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31" w:rsidRPr="008E33CC" w:rsidRDefault="00CA0731" w:rsidP="00CA0731">
      <w:pPr>
        <w:pStyle w:val="ad"/>
        <w:spacing w:before="240"/>
        <w:jc w:val="center"/>
        <w:rPr>
          <w:rFonts w:asciiTheme="majorBidi" w:eastAsia="Times New Roman" w:hAnsiTheme="majorBidi" w:cstheme="majorBidi"/>
          <w:b/>
          <w:bCs/>
          <w:i w:val="0"/>
          <w:iCs w:val="0"/>
          <w:color w:val="000000" w:themeColor="text1"/>
          <w:kern w:val="36"/>
          <w:sz w:val="40"/>
          <w:szCs w:val="40"/>
          <w:lang w:val="en-US"/>
        </w:rPr>
      </w:pPr>
      <w:r w:rsidRPr="008E33CC">
        <w:rPr>
          <w:rFonts w:asciiTheme="majorBidi" w:hAnsiTheme="majorBidi" w:cstheme="majorBidi"/>
          <w:b/>
          <w:bCs/>
          <w:i w:val="0"/>
          <w:iCs w:val="0"/>
          <w:color w:val="000000" w:themeColor="text1"/>
          <w:sz w:val="36"/>
          <w:szCs w:val="36"/>
        </w:rPr>
        <w:t>Improved Asymptotic Confidence Interval for the Mean of Poisson Distribution</w:t>
      </w:r>
    </w:p>
    <w:p w:rsidR="00CA0731" w:rsidRPr="008E33CC" w:rsidRDefault="00CA0731" w:rsidP="008E33CC">
      <w:pPr>
        <w:spacing w:before="240"/>
        <w:rPr>
          <w:rFonts w:asciiTheme="majorBidi" w:hAnsiTheme="majorBidi" w:cstheme="majorBidi"/>
          <w:i w:val="0"/>
          <w:iCs w:val="0"/>
          <w:color w:val="000000" w:themeColor="text1"/>
          <w:sz w:val="26"/>
          <w:szCs w:val="26"/>
        </w:rPr>
      </w:pPr>
      <w:proofErr w:type="spellStart"/>
      <w:r w:rsidRPr="008E33CC">
        <w:rPr>
          <w:rFonts w:asciiTheme="majorBidi" w:eastAsia="Times New Roman" w:hAnsiTheme="majorBidi" w:cstheme="majorBidi"/>
          <w:i w:val="0"/>
          <w:iCs w:val="0"/>
          <w:color w:val="000000" w:themeColor="text1"/>
          <w:sz w:val="26"/>
          <w:szCs w:val="26"/>
        </w:rPr>
        <w:t>Elsidieg</w:t>
      </w:r>
      <w:proofErr w:type="spellEnd"/>
      <w:r w:rsidRPr="008E33CC">
        <w:rPr>
          <w:rFonts w:asciiTheme="majorBidi" w:eastAsia="Times New Roman" w:hAnsiTheme="majorBidi" w:cstheme="majorBidi"/>
          <w:i w:val="0"/>
          <w:iCs w:val="0"/>
          <w:color w:val="000000" w:themeColor="text1"/>
          <w:sz w:val="26"/>
          <w:szCs w:val="26"/>
        </w:rPr>
        <w:t xml:space="preserve"> </w:t>
      </w:r>
      <w:proofErr w:type="spellStart"/>
      <w:r w:rsidRPr="008E33CC">
        <w:rPr>
          <w:rFonts w:asciiTheme="majorBidi" w:eastAsia="Times New Roman" w:hAnsiTheme="majorBidi" w:cstheme="majorBidi"/>
          <w:i w:val="0"/>
          <w:iCs w:val="0"/>
          <w:color w:val="000000" w:themeColor="text1"/>
          <w:sz w:val="26"/>
          <w:szCs w:val="26"/>
        </w:rPr>
        <w:t>Belhaj</w:t>
      </w:r>
      <w:proofErr w:type="spellEnd"/>
    </w:p>
    <w:p w:rsidR="00CA0731" w:rsidRPr="008E33CC" w:rsidRDefault="00CA0731" w:rsidP="008E33CC">
      <w:pPr>
        <w:shd w:val="clear" w:color="auto" w:fill="FFFFFF"/>
        <w:spacing w:after="0" w:line="240" w:lineRule="auto"/>
        <w:outlineLvl w:val="1"/>
        <w:rPr>
          <w:rFonts w:asciiTheme="majorBidi" w:eastAsia="Times New Roman" w:hAnsiTheme="majorBidi" w:cstheme="majorBidi"/>
          <w:i w:val="0"/>
          <w:iCs w:val="0"/>
          <w:color w:val="000000" w:themeColor="text1"/>
          <w:sz w:val="26"/>
          <w:szCs w:val="26"/>
        </w:rPr>
      </w:pPr>
      <w:r w:rsidRPr="008E33CC">
        <w:rPr>
          <w:rFonts w:asciiTheme="majorBidi" w:eastAsia="Times New Roman" w:hAnsiTheme="majorBidi" w:cstheme="majorBidi"/>
          <w:i w:val="0"/>
          <w:iCs w:val="0"/>
          <w:color w:val="000000" w:themeColor="text1"/>
          <w:sz w:val="26"/>
          <w:szCs w:val="26"/>
        </w:rPr>
        <w:t xml:space="preserve">Department of Statistics, Faculty of Science, </w:t>
      </w:r>
      <w:proofErr w:type="spellStart"/>
      <w:r w:rsidRPr="008E33CC">
        <w:rPr>
          <w:rFonts w:asciiTheme="majorBidi" w:eastAsia="Times New Roman" w:hAnsiTheme="majorBidi" w:cstheme="majorBidi"/>
          <w:i w:val="0"/>
          <w:iCs w:val="0"/>
          <w:color w:val="000000" w:themeColor="text1"/>
          <w:sz w:val="26"/>
          <w:szCs w:val="26"/>
        </w:rPr>
        <w:t>Misurata</w:t>
      </w:r>
      <w:proofErr w:type="spellEnd"/>
      <w:r w:rsidRPr="008E33CC">
        <w:rPr>
          <w:rFonts w:asciiTheme="majorBidi" w:eastAsia="Times New Roman" w:hAnsiTheme="majorBidi" w:cstheme="majorBidi"/>
          <w:i w:val="0"/>
          <w:iCs w:val="0"/>
          <w:color w:val="000000" w:themeColor="text1"/>
          <w:sz w:val="26"/>
          <w:szCs w:val="26"/>
        </w:rPr>
        <w:t xml:space="preserve"> University</w:t>
      </w:r>
    </w:p>
    <w:p w:rsidR="00CA0731" w:rsidRPr="008E33CC" w:rsidRDefault="00CA0731" w:rsidP="008E33CC">
      <w:pPr>
        <w:shd w:val="clear" w:color="auto" w:fill="FFFFFF"/>
        <w:spacing w:after="0" w:line="240" w:lineRule="auto"/>
        <w:outlineLvl w:val="1"/>
        <w:rPr>
          <w:rFonts w:asciiTheme="majorBidi" w:eastAsia="Times New Roman" w:hAnsiTheme="majorBidi" w:cstheme="majorBidi"/>
          <w:i w:val="0"/>
          <w:iCs w:val="0"/>
          <w:color w:val="000000" w:themeColor="text1"/>
          <w:sz w:val="26"/>
          <w:szCs w:val="26"/>
        </w:rPr>
      </w:pPr>
      <w:r w:rsidRPr="008E33CC">
        <w:rPr>
          <w:rFonts w:asciiTheme="majorBidi" w:eastAsia="Times New Roman" w:hAnsiTheme="majorBidi" w:cstheme="majorBidi"/>
          <w:i w:val="0"/>
          <w:iCs w:val="0"/>
          <w:color w:val="000000" w:themeColor="text1"/>
          <w:sz w:val="26"/>
          <w:szCs w:val="26"/>
        </w:rPr>
        <w:t>Email: El.belhaj@sci.misuratau.edu.ly</w:t>
      </w:r>
    </w:p>
    <w:p w:rsidR="00CA0731" w:rsidRPr="00E859A9" w:rsidRDefault="00CA0731" w:rsidP="00CA0731">
      <w:pPr>
        <w:autoSpaceDE w:val="0"/>
        <w:autoSpaceDN w:val="0"/>
        <w:adjustRightInd w:val="0"/>
        <w:spacing w:after="0" w:line="240" w:lineRule="auto"/>
        <w:jc w:val="both"/>
        <w:rPr>
          <w:rFonts w:asciiTheme="majorBidi" w:hAnsiTheme="majorBidi" w:cstheme="majorBidi"/>
          <w:i w:val="0"/>
          <w:iCs w:val="0"/>
          <w:color w:val="000000" w:themeColor="text1"/>
        </w:rPr>
      </w:pPr>
    </w:p>
    <w:p w:rsidR="00CA0731" w:rsidRDefault="00CA0731" w:rsidP="00CA0731">
      <w:pPr>
        <w:spacing w:after="0"/>
        <w:jc w:val="both"/>
        <w:rPr>
          <w:rFonts w:ascii="Times New Roman" w:eastAsia="AdvGulliv-R" w:hAnsi="Times New Roman" w:cs="Times New Roman"/>
          <w:i w:val="0"/>
          <w:iCs w:val="0"/>
          <w:color w:val="000000" w:themeColor="text1"/>
        </w:rPr>
      </w:pPr>
      <w:r w:rsidRPr="008E33CC">
        <w:rPr>
          <w:rFonts w:asciiTheme="majorBidi" w:hAnsiTheme="majorBidi" w:cstheme="majorBidi"/>
          <w:color w:val="000000" w:themeColor="text1"/>
          <w:sz w:val="26"/>
          <w:szCs w:val="26"/>
        </w:rPr>
        <w:t>Abstract</w:t>
      </w:r>
      <w:r w:rsidRPr="00E859A9">
        <w:rPr>
          <w:rFonts w:asciiTheme="majorBidi" w:eastAsia="AdvGulliv-R" w:hAnsiTheme="majorBidi" w:cstheme="majorBidi"/>
          <w:i w:val="0"/>
          <w:iCs w:val="0"/>
          <w:color w:val="000000" w:themeColor="text1"/>
        </w:rPr>
        <w:t>—</w:t>
      </w:r>
      <w:r>
        <w:rPr>
          <w:rFonts w:ascii="Times New Roman" w:eastAsia="AdvGulliv-R" w:hAnsi="Times New Roman" w:cs="Times New Roman"/>
          <w:i w:val="0"/>
          <w:iCs w:val="0"/>
          <w:color w:val="000000" w:themeColor="text1"/>
        </w:rPr>
        <w:t xml:space="preserve">The interval estimation of the Poisson parameter </w:t>
      </w:r>
      <m:oMath>
        <m:r>
          <w:rPr>
            <w:rFonts w:ascii="Cambria Math" w:eastAsia="AdvGulliv-R" w:hAnsi="Cambria Math" w:cs="Times New Roman"/>
            <w:color w:val="000000" w:themeColor="text1"/>
          </w:rPr>
          <m:t>λ</m:t>
        </m:r>
      </m:oMath>
      <w:r>
        <w:rPr>
          <w:rFonts w:ascii="Times New Roman" w:eastAsia="AdvGulliv-R" w:hAnsi="Times New Roman" w:cs="Times New Roman"/>
          <w:i w:val="0"/>
          <w:iCs w:val="0"/>
          <w:color w:val="000000" w:themeColor="text1"/>
        </w:rPr>
        <w:t xml:space="preserve"> is commonly presented problem in textbook. The Wald interval is the most frequently used confidence interval for estimating Poisson parameter, and it is based on the asymptotic properties of the sample mean. The Wald interval has a chaotic behaviour in terms of coverage probability, particularly when </w:t>
      </w:r>
      <m:oMath>
        <m:r>
          <w:rPr>
            <w:rFonts w:ascii="Cambria Math" w:eastAsia="AdvGulliv-R" w:hAnsi="Cambria Math" w:cs="Times New Roman"/>
            <w:color w:val="000000" w:themeColor="text1"/>
          </w:rPr>
          <m:t>λ</m:t>
        </m:r>
      </m:oMath>
      <w:r>
        <w:rPr>
          <w:rFonts w:ascii="Times New Roman" w:eastAsia="AdvGulliv-R" w:hAnsi="Times New Roman" w:cs="Times New Roman"/>
          <w:i w:val="0"/>
          <w:iCs w:val="0"/>
          <w:color w:val="000000" w:themeColor="text1"/>
        </w:rPr>
        <w:t xml:space="preserve">  is small. The </w:t>
      </w:r>
      <w:proofErr w:type="spellStart"/>
      <w:r>
        <w:rPr>
          <w:rFonts w:ascii="Times New Roman" w:eastAsia="AdvGulliv-R" w:hAnsi="Times New Roman" w:cs="Times New Roman"/>
          <w:i w:val="0"/>
          <w:iCs w:val="0"/>
          <w:color w:val="000000" w:themeColor="text1"/>
        </w:rPr>
        <w:t>well known</w:t>
      </w:r>
      <w:proofErr w:type="spellEnd"/>
      <w:r>
        <w:rPr>
          <w:rFonts w:ascii="Times New Roman" w:eastAsia="AdvGulliv-R" w:hAnsi="Times New Roman" w:cs="Times New Roman"/>
          <w:i w:val="0"/>
          <w:iCs w:val="0"/>
          <w:color w:val="000000" w:themeColor="text1"/>
        </w:rPr>
        <w:t xml:space="preserve"> Score interval is recommend by many authors as an alternative to the Wald interval. This paper proposes a new confidence interval for estimating </w:t>
      </w:r>
      <m:oMath>
        <m:r>
          <w:rPr>
            <w:rFonts w:ascii="Cambria Math" w:eastAsia="AdvGulliv-R" w:hAnsi="Cambria Math" w:cs="Times New Roman"/>
            <w:color w:val="000000" w:themeColor="text1"/>
          </w:rPr>
          <m:t>λ</m:t>
        </m:r>
      </m:oMath>
      <w:r>
        <w:rPr>
          <w:rFonts w:ascii="Times New Roman" w:eastAsia="AdvGulliv-R" w:hAnsi="Times New Roman" w:cs="Times New Roman"/>
          <w:i w:val="0"/>
          <w:iCs w:val="0"/>
          <w:color w:val="000000" w:themeColor="text1"/>
        </w:rPr>
        <w:t xml:space="preserve"> that has a better performance in terms of coverage probability than the Wald  interval as well as smaller confidence width than the Score interval. </w:t>
      </w:r>
    </w:p>
    <w:p w:rsidR="00CA0731" w:rsidRPr="000B6454" w:rsidRDefault="00CA0731" w:rsidP="00CA0731">
      <w:pPr>
        <w:spacing w:after="0"/>
        <w:jc w:val="both"/>
        <w:rPr>
          <w:rFonts w:ascii="Times New Roman" w:eastAsia="AdvGulliv-R" w:hAnsi="Times New Roman" w:cs="Times New Roman"/>
          <w:i w:val="0"/>
          <w:iCs w:val="0"/>
          <w:color w:val="000000" w:themeColor="text1"/>
        </w:rPr>
      </w:pPr>
      <w:r>
        <w:rPr>
          <w:rFonts w:ascii="Times New Roman" w:eastAsia="AdvGulliv-R" w:hAnsi="Times New Roman" w:cs="Times New Roman"/>
          <w:i w:val="0"/>
          <w:iCs w:val="0"/>
          <w:color w:val="000000" w:themeColor="text1"/>
        </w:rPr>
        <w:t xml:space="preserve"> </w:t>
      </w:r>
    </w:p>
    <w:p w:rsidR="00CA0731" w:rsidRPr="00E859A9" w:rsidRDefault="00CA0731" w:rsidP="00CA0731">
      <w:pPr>
        <w:spacing w:after="0"/>
        <w:jc w:val="both"/>
        <w:rPr>
          <w:rFonts w:ascii="Times New Roman" w:eastAsia="AdvEPSTIM" w:hAnsi="Times New Roman" w:cs="Times New Roman"/>
          <w:i w:val="0"/>
          <w:iCs w:val="0"/>
          <w:color w:val="000000" w:themeColor="text1"/>
        </w:rPr>
      </w:pPr>
      <w:r w:rsidRPr="008E33CC">
        <w:rPr>
          <w:rFonts w:ascii="Times New Roman" w:eastAsia="AdvEPSTIM" w:hAnsi="Times New Roman" w:cs="Times New Roman"/>
          <w:b/>
          <w:bCs/>
          <w:i w:val="0"/>
          <w:iCs w:val="0"/>
          <w:color w:val="000000" w:themeColor="text1"/>
          <w:sz w:val="26"/>
          <w:szCs w:val="26"/>
        </w:rPr>
        <w:t>Keywords</w:t>
      </w:r>
      <w:r w:rsidRPr="00E859A9">
        <w:rPr>
          <w:rFonts w:ascii="Times New Roman" w:eastAsia="AdvEPSTIM" w:hAnsi="Times New Roman" w:cs="Times New Roman"/>
          <w:i w:val="0"/>
          <w:iCs w:val="0"/>
          <w:color w:val="000000" w:themeColor="text1"/>
        </w:rPr>
        <w:t xml:space="preserve">: </w:t>
      </w:r>
      <w:r>
        <w:rPr>
          <w:rFonts w:ascii="Times New Roman" w:eastAsia="AdvEPSTIM" w:hAnsi="Times New Roman" w:cs="Times New Roman"/>
          <w:i w:val="0"/>
          <w:iCs w:val="0"/>
          <w:color w:val="000000" w:themeColor="text1"/>
        </w:rPr>
        <w:t>Poisson distribution</w:t>
      </w:r>
      <w:r w:rsidRPr="00E859A9">
        <w:rPr>
          <w:rFonts w:ascii="Times New Roman" w:eastAsia="AdvEPSTIM" w:hAnsi="Times New Roman" w:cs="Times New Roman"/>
          <w:i w:val="0"/>
          <w:iCs w:val="0"/>
          <w:color w:val="000000" w:themeColor="text1"/>
        </w:rPr>
        <w:t xml:space="preserve">, </w:t>
      </w:r>
      <w:r>
        <w:rPr>
          <w:rFonts w:ascii="Times New Roman" w:eastAsia="AdvEPSTIM" w:hAnsi="Times New Roman" w:cs="Times New Roman"/>
          <w:i w:val="0"/>
          <w:iCs w:val="0"/>
          <w:color w:val="000000" w:themeColor="text1"/>
        </w:rPr>
        <w:t>confidence intervals, coverage probability, expected width.</w:t>
      </w:r>
    </w:p>
    <w:p w:rsidR="00CA0731" w:rsidRPr="00E859A9" w:rsidRDefault="00CA0731" w:rsidP="00CA0731">
      <w:pPr>
        <w:autoSpaceDE w:val="0"/>
        <w:autoSpaceDN w:val="0"/>
        <w:adjustRightInd w:val="0"/>
        <w:spacing w:after="0" w:line="240" w:lineRule="auto"/>
        <w:jc w:val="center"/>
        <w:rPr>
          <w:rFonts w:ascii="Times New Roman" w:hAnsi="Times New Roman" w:cs="Times New Roman"/>
          <w:i w:val="0"/>
          <w:iCs w:val="0"/>
          <w:color w:val="000000" w:themeColor="text1"/>
        </w:rPr>
      </w:pPr>
    </w:p>
    <w:p w:rsidR="00CA0731" w:rsidRPr="008E33CC" w:rsidRDefault="00CA0731" w:rsidP="00CA0731">
      <w:pPr>
        <w:autoSpaceDE w:val="0"/>
        <w:autoSpaceDN w:val="0"/>
        <w:adjustRightInd w:val="0"/>
        <w:spacing w:after="0" w:line="240" w:lineRule="auto"/>
        <w:jc w:val="center"/>
        <w:rPr>
          <w:rFonts w:ascii="Times New Roman" w:hAnsi="Times New Roman" w:cs="Times New Roman"/>
          <w:b/>
          <w:bCs/>
          <w:i w:val="0"/>
          <w:iCs w:val="0"/>
          <w:color w:val="000000" w:themeColor="text1"/>
          <w:sz w:val="26"/>
          <w:szCs w:val="26"/>
        </w:rPr>
      </w:pPr>
      <w:r w:rsidRPr="008E33CC">
        <w:rPr>
          <w:rFonts w:ascii="Times New Roman" w:hAnsi="Times New Roman" w:cs="Times New Roman"/>
          <w:b/>
          <w:bCs/>
          <w:i w:val="0"/>
          <w:iCs w:val="0"/>
          <w:color w:val="000000" w:themeColor="text1"/>
          <w:sz w:val="26"/>
          <w:szCs w:val="26"/>
        </w:rPr>
        <w:t>INTRODUCTION</w:t>
      </w:r>
    </w:p>
    <w:p w:rsidR="00CA0731" w:rsidRPr="00E859A9" w:rsidRDefault="00CA0731" w:rsidP="00CA0731">
      <w:pPr>
        <w:autoSpaceDE w:val="0"/>
        <w:autoSpaceDN w:val="0"/>
        <w:adjustRightInd w:val="0"/>
        <w:spacing w:after="0" w:line="240" w:lineRule="auto"/>
        <w:jc w:val="both"/>
        <w:rPr>
          <w:rFonts w:ascii="Times New Roman" w:hAnsi="Times New Roman" w:cs="Times New Roman"/>
          <w:b/>
          <w:i w:val="0"/>
          <w:iCs w:val="0"/>
          <w:color w:val="000000" w:themeColor="text1"/>
        </w:rPr>
      </w:pP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Poisson distribution considered to be vitally important in real life applications, where there is a number of events within fixed time or space and having a known rate. For instance, the number of cells infected by a virus within a certain time or the number of particular type of grass seeds that sprout in a patch of earth. So the estimation of Poisson parameter </w:t>
      </w:r>
      <m:oMath>
        <m:r>
          <w:rPr>
            <w:rFonts w:ascii="Cambria Math" w:hAnsi="Cambria Math" w:cs="Times New Roman"/>
            <w:color w:val="000000" w:themeColor="text1"/>
          </w:rPr>
          <m:t>λ</m:t>
        </m:r>
      </m:oMath>
      <w:r>
        <w:rPr>
          <w:rFonts w:ascii="Times New Roman" w:hAnsi="Times New Roman" w:cs="Times New Roman"/>
          <w:bCs/>
          <w:i w:val="0"/>
          <w:iCs w:val="0"/>
          <w:color w:val="000000" w:themeColor="text1"/>
        </w:rPr>
        <w:t xml:space="preserve">  attract many researchers and scientists. Interval estimation is one of the basic and fundamental tool of estimating the expected value of Poisson random variables.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In order to construct a Poisson confidence interval, let's assume that </w:t>
      </w:r>
      <m:oMath>
        <m:r>
          <w:rPr>
            <w:rFonts w:ascii="Cambria Math" w:hAnsi="Cambria Math" w:cs="Times New Roman"/>
            <w:color w:val="000000" w:themeColor="text1"/>
          </w:rPr>
          <m:t>X</m:t>
        </m:r>
      </m:oMath>
      <w:r>
        <w:rPr>
          <w:rFonts w:ascii="Times New Roman" w:hAnsi="Times New Roman" w:cs="Times New Roman"/>
          <w:bCs/>
          <w:i w:val="0"/>
          <w:iCs w:val="0"/>
          <w:color w:val="000000" w:themeColor="text1"/>
        </w:rPr>
        <w:t xml:space="preserve"> is random variable follows Poisson distribution with parameter </w:t>
      </w:r>
      <m:oMath>
        <m:r>
          <w:rPr>
            <w:rFonts w:ascii="Cambria Math" w:hAnsi="Cambria Math" w:cs="Times New Roman"/>
            <w:color w:val="000000" w:themeColor="text1"/>
          </w:rPr>
          <m:t>λ</m:t>
        </m:r>
      </m:oMath>
      <w:r>
        <w:rPr>
          <w:rFonts w:ascii="Times New Roman" w:hAnsi="Times New Roman" w:cs="Times New Roman"/>
          <w:bCs/>
          <w:i w:val="0"/>
          <w:iCs w:val="0"/>
          <w:color w:val="000000" w:themeColor="text1"/>
        </w:rPr>
        <w:t xml:space="preserve">. If one want to form a </w:t>
      </w:r>
      <m:oMath>
        <m:r>
          <w:rPr>
            <w:rFonts w:ascii="Cambria Math" w:hAnsi="Cambria Math" w:cs="Times New Roman"/>
            <w:color w:val="000000" w:themeColor="text1"/>
          </w:rPr>
          <m:t>100</m:t>
        </m:r>
        <m:d>
          <m:dPr>
            <m:ctrlPr>
              <w:rPr>
                <w:rFonts w:ascii="Cambria Math" w:hAnsi="Cambria Math" w:cs="Times New Roman"/>
                <w:bCs/>
                <w:iCs w:val="0"/>
                <w:color w:val="000000" w:themeColor="text1"/>
              </w:rPr>
            </m:ctrlPr>
          </m:dPr>
          <m:e>
            <m:r>
              <w:rPr>
                <w:rFonts w:ascii="Cambria Math" w:hAnsi="Cambria Math" w:cs="Times New Roman"/>
                <w:color w:val="000000" w:themeColor="text1"/>
              </w:rPr>
              <m:t>1-α</m:t>
            </m:r>
          </m:e>
        </m:d>
        <m:r>
          <w:rPr>
            <w:rFonts w:ascii="Cambria Math" w:hAnsi="Cambria Math" w:cs="Times New Roman"/>
            <w:color w:val="000000" w:themeColor="text1"/>
          </w:rPr>
          <m:t>%</m:t>
        </m:r>
      </m:oMath>
      <w:r>
        <w:rPr>
          <w:rFonts w:ascii="Times New Roman" w:hAnsi="Times New Roman" w:cs="Times New Roman"/>
          <w:bCs/>
          <w:i w:val="0"/>
          <w:iCs w:val="0"/>
          <w:color w:val="000000" w:themeColor="text1"/>
        </w:rPr>
        <w:t xml:space="preserve"> confidence interval, we need to find two numbers </w:t>
      </w:r>
      <m:oMath>
        <m:r>
          <w:rPr>
            <w:rFonts w:ascii="Cambria Math" w:hAnsi="Cambria Math" w:cs="Times New Roman"/>
            <w:color w:val="000000" w:themeColor="text1"/>
          </w:rPr>
          <m:t>(</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x</m:t>
            </m:r>
          </m:sub>
        </m:sSub>
        <m:r>
          <w:rPr>
            <w:rFonts w:ascii="Cambria Math" w:hAnsi="Cambria Math" w:cs="Times New Roman"/>
            <w:color w:val="000000" w:themeColor="text1"/>
          </w:rPr>
          <m:t xml:space="preserve">, </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x</m:t>
            </m:r>
          </m:sub>
        </m:sSub>
        <m:r>
          <w:rPr>
            <w:rFonts w:ascii="Cambria Math" w:hAnsi="Cambria Math" w:cs="Times New Roman"/>
            <w:color w:val="000000" w:themeColor="text1"/>
          </w:rPr>
          <m:t>)</m:t>
        </m:r>
      </m:oMath>
      <w:r>
        <w:rPr>
          <w:rFonts w:ascii="Times New Roman" w:hAnsi="Times New Roman" w:cs="Times New Roman"/>
          <w:bCs/>
          <w:i w:val="0"/>
          <w:iCs w:val="0"/>
          <w:color w:val="000000" w:themeColor="text1"/>
        </w:rPr>
        <w:t xml:space="preserve"> such that </w:t>
      </w:r>
    </w:p>
    <w:p w:rsidR="00CA0731" w:rsidRPr="007811DE"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m:oMathPara>
        <m:oMath>
          <m:r>
            <w:rPr>
              <w:rFonts w:ascii="Cambria Math" w:hAnsi="Cambria Math" w:cs="Times New Roman"/>
              <w:color w:val="000000" w:themeColor="text1"/>
            </w:rPr>
            <m:t>P</m:t>
          </m:r>
          <m:d>
            <m:dPr>
              <m:ctrlPr>
                <w:rPr>
                  <w:rFonts w:ascii="Cambria Math" w:hAnsi="Cambria Math" w:cs="Times New Roman"/>
                  <w:bCs/>
                  <w:iCs w:val="0"/>
                  <w:color w:val="000000" w:themeColor="text1"/>
                </w:rPr>
              </m:ctrlPr>
            </m:dPr>
            <m:e>
              <m:r>
                <w:rPr>
                  <w:rFonts w:ascii="Cambria Math" w:hAnsi="Cambria Math" w:cs="Times New Roman"/>
                  <w:color w:val="000000" w:themeColor="text1"/>
                </w:rPr>
                <m:t>X≥x</m:t>
              </m:r>
            </m:e>
            <m:e>
              <m:r>
                <w:rPr>
                  <w:rFonts w:ascii="Cambria Math" w:hAnsi="Cambria Math" w:cs="Times New Roman"/>
                  <w:color w:val="000000" w:themeColor="text1"/>
                </w:rPr>
                <m:t>λ=</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x</m:t>
                  </m:r>
                </m:sub>
              </m:sSub>
            </m:e>
          </m:d>
          <m:r>
            <w:rPr>
              <w:rFonts w:ascii="Cambria Math" w:hAnsi="Cambria Math" w:cs="Times New Roman"/>
              <w:color w:val="000000" w:themeColor="text1"/>
            </w:rPr>
            <m:t>=</m:t>
          </m:r>
          <m:nary>
            <m:naryPr>
              <m:chr m:val="∑"/>
              <m:limLoc m:val="undOvr"/>
              <m:ctrlPr>
                <w:rPr>
                  <w:rFonts w:ascii="Cambria Math" w:hAnsi="Cambria Math" w:cs="Times New Roman"/>
                  <w:bCs/>
                  <w:iCs w:val="0"/>
                  <w:color w:val="000000" w:themeColor="text1"/>
                </w:rPr>
              </m:ctrlPr>
            </m:naryPr>
            <m:sub>
              <m:r>
                <w:rPr>
                  <w:rFonts w:ascii="Cambria Math" w:hAnsi="Cambria Math" w:cs="Times New Roman"/>
                  <w:color w:val="000000" w:themeColor="text1"/>
                </w:rPr>
                <m:t>k=x</m:t>
              </m:r>
            </m:sub>
            <m:sup>
              <m:r>
                <w:rPr>
                  <w:rFonts w:ascii="Cambria Math" w:hAnsi="Cambria Math" w:cs="Times New Roman"/>
                  <w:color w:val="000000" w:themeColor="text1"/>
                </w:rPr>
                <m:t>∞</m:t>
              </m:r>
            </m:sup>
            <m:e>
              <m:r>
                <w:rPr>
                  <w:rFonts w:ascii="Cambria Math" w:hAnsi="Cambria Math" w:cs="Times New Roman"/>
                  <w:color w:val="000000" w:themeColor="text1"/>
                </w:rPr>
                <m:t>(</m:t>
              </m:r>
              <m:sSup>
                <m:sSupPr>
                  <m:ctrlPr>
                    <w:rPr>
                      <w:rFonts w:ascii="Cambria Math" w:hAnsi="Cambria Math" w:cs="Times New Roman"/>
                      <w:bCs/>
                      <w:iCs w:val="0"/>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x</m:t>
                      </m:r>
                    </m:sub>
                  </m:sSub>
                </m:sup>
              </m:sSup>
              <m:sSubSup>
                <m:sSubSupPr>
                  <m:ctrlPr>
                    <w:rPr>
                      <w:rFonts w:ascii="Cambria Math" w:hAnsi="Cambria Math" w:cs="Times New Roman"/>
                      <w:bCs/>
                      <w:iCs w:val="0"/>
                      <w:color w:val="000000" w:themeColor="text1"/>
                    </w:rPr>
                  </m:ctrlPr>
                </m:sSubSupPr>
                <m:e>
                  <m:r>
                    <w:rPr>
                      <w:rFonts w:ascii="Cambria Math" w:hAnsi="Cambria Math" w:cs="Times New Roman"/>
                      <w:color w:val="000000" w:themeColor="text1"/>
                    </w:rPr>
                    <m:t>L</m:t>
                  </m:r>
                </m:e>
                <m:sub>
                  <m:r>
                    <w:rPr>
                      <w:rFonts w:ascii="Cambria Math" w:hAnsi="Cambria Math" w:cs="Times New Roman"/>
                      <w:color w:val="000000" w:themeColor="text1"/>
                    </w:rPr>
                    <m:t>x</m:t>
                  </m:r>
                </m:sub>
                <m:sup>
                  <m:r>
                    <w:rPr>
                      <w:rFonts w:ascii="Cambria Math" w:hAnsi="Cambria Math" w:cs="Times New Roman"/>
                      <w:color w:val="000000" w:themeColor="text1"/>
                    </w:rPr>
                    <m:t>k</m:t>
                  </m:r>
                </m:sup>
              </m:sSubSup>
              <m:r>
                <w:rPr>
                  <w:rFonts w:ascii="Cambria Math" w:hAnsi="Cambria Math" w:cs="Times New Roman"/>
                  <w:color w:val="000000" w:themeColor="text1"/>
                </w:rPr>
                <m:t>)/k!</m:t>
              </m:r>
            </m:e>
          </m:nary>
          <m:r>
            <w:rPr>
              <w:rFonts w:ascii="Cambria Math" w:hAnsi="Cambria Math" w:cs="Times New Roman"/>
              <w:color w:val="000000" w:themeColor="text1"/>
            </w:rPr>
            <m:t xml:space="preserve"> ≤</m:t>
          </m:r>
          <m:f>
            <m:fPr>
              <m:ctrlPr>
                <w:rPr>
                  <w:rFonts w:ascii="Cambria Math" w:hAnsi="Cambria Math" w:cs="Times New Roman"/>
                  <w:bCs/>
                  <w:iCs w:val="0"/>
                  <w:color w:val="000000" w:themeColor="text1"/>
                </w:rPr>
              </m:ctrlPr>
            </m:fPr>
            <m:num>
              <m:r>
                <w:rPr>
                  <w:rFonts w:ascii="Cambria Math" w:hAnsi="Cambria Math" w:cs="Times New Roman"/>
                  <w:color w:val="000000" w:themeColor="text1"/>
                </w:rPr>
                <m:t>α</m:t>
              </m:r>
            </m:num>
            <m:den>
              <m:r>
                <w:rPr>
                  <w:rFonts w:ascii="Cambria Math" w:hAnsi="Cambria Math" w:cs="Times New Roman"/>
                  <w:color w:val="000000" w:themeColor="text1"/>
                </w:rPr>
                <m:t>2</m:t>
              </m:r>
            </m:den>
          </m:f>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and </w:t>
      </w:r>
    </w:p>
    <w:p w:rsidR="00CA0731" w:rsidRPr="007811DE"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m:oMathPara>
        <m:oMath>
          <m:r>
            <w:rPr>
              <w:rFonts w:ascii="Cambria Math" w:hAnsi="Cambria Math" w:cs="Times New Roman"/>
              <w:color w:val="000000" w:themeColor="text1"/>
            </w:rPr>
            <m:t>P</m:t>
          </m:r>
          <m:d>
            <m:dPr>
              <m:ctrlPr>
                <w:rPr>
                  <w:rFonts w:ascii="Cambria Math" w:hAnsi="Cambria Math" w:cs="Times New Roman"/>
                  <w:bCs/>
                  <w:iCs w:val="0"/>
                  <w:color w:val="000000" w:themeColor="text1"/>
                </w:rPr>
              </m:ctrlPr>
            </m:dPr>
            <m:e>
              <m:r>
                <w:rPr>
                  <w:rFonts w:ascii="Cambria Math" w:hAnsi="Cambria Math" w:cs="Times New Roman"/>
                  <w:color w:val="000000" w:themeColor="text1"/>
                </w:rPr>
                <m:t>X≤x</m:t>
              </m:r>
            </m:e>
            <m:e>
              <m:r>
                <w:rPr>
                  <w:rFonts w:ascii="Cambria Math" w:hAnsi="Cambria Math" w:cs="Times New Roman"/>
                  <w:color w:val="000000" w:themeColor="text1"/>
                </w:rPr>
                <m:t>λ=</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x</m:t>
                  </m:r>
                </m:sub>
              </m:sSub>
            </m:e>
          </m:d>
          <m:r>
            <w:rPr>
              <w:rFonts w:ascii="Cambria Math" w:hAnsi="Cambria Math" w:cs="Times New Roman"/>
              <w:color w:val="000000" w:themeColor="text1"/>
            </w:rPr>
            <m:t>=</m:t>
          </m:r>
          <m:nary>
            <m:naryPr>
              <m:chr m:val="∑"/>
              <m:limLoc m:val="undOvr"/>
              <m:ctrlPr>
                <w:rPr>
                  <w:rFonts w:ascii="Cambria Math" w:hAnsi="Cambria Math" w:cs="Times New Roman"/>
                  <w:bCs/>
                  <w:iCs w:val="0"/>
                  <w:color w:val="000000" w:themeColor="text1"/>
                </w:rPr>
              </m:ctrlPr>
            </m:naryPr>
            <m:sub>
              <m:r>
                <w:rPr>
                  <w:rFonts w:ascii="Cambria Math" w:hAnsi="Cambria Math" w:cs="Times New Roman"/>
                  <w:color w:val="000000" w:themeColor="text1"/>
                </w:rPr>
                <m:t>k=0</m:t>
              </m:r>
            </m:sub>
            <m:sup>
              <m:r>
                <w:rPr>
                  <w:rFonts w:ascii="Cambria Math" w:hAnsi="Cambria Math" w:cs="Times New Roman"/>
                  <w:color w:val="000000" w:themeColor="text1"/>
                </w:rPr>
                <m:t>x</m:t>
              </m:r>
            </m:sup>
            <m:e>
              <m:r>
                <w:rPr>
                  <w:rFonts w:ascii="Cambria Math" w:hAnsi="Cambria Math" w:cs="Times New Roman"/>
                  <w:color w:val="000000" w:themeColor="text1"/>
                </w:rPr>
                <m:t>(</m:t>
              </m:r>
              <m:sSup>
                <m:sSupPr>
                  <m:ctrlPr>
                    <w:rPr>
                      <w:rFonts w:ascii="Cambria Math" w:hAnsi="Cambria Math" w:cs="Times New Roman"/>
                      <w:bCs/>
                      <w:iCs w:val="0"/>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m:t>
                  </m:r>
                  <m:sSub>
                    <m:sSubPr>
                      <m:ctrlPr>
                        <w:rPr>
                          <w:rFonts w:ascii="Cambria Math" w:hAnsi="Cambria Math" w:cs="Times New Roman"/>
                          <w:bCs/>
                          <w:iCs w:val="0"/>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x</m:t>
                      </m:r>
                    </m:sub>
                  </m:sSub>
                </m:sup>
              </m:sSup>
              <m:sSubSup>
                <m:sSubSupPr>
                  <m:ctrlPr>
                    <w:rPr>
                      <w:rFonts w:ascii="Cambria Math" w:hAnsi="Cambria Math" w:cs="Times New Roman"/>
                      <w:bCs/>
                      <w:iCs w:val="0"/>
                      <w:color w:val="000000" w:themeColor="text1"/>
                    </w:rPr>
                  </m:ctrlPr>
                </m:sSubSupPr>
                <m:e>
                  <m:r>
                    <w:rPr>
                      <w:rFonts w:ascii="Cambria Math" w:hAnsi="Cambria Math" w:cs="Times New Roman"/>
                      <w:color w:val="000000" w:themeColor="text1"/>
                    </w:rPr>
                    <m:t>U</m:t>
                  </m:r>
                </m:e>
                <m:sub>
                  <m:r>
                    <w:rPr>
                      <w:rFonts w:ascii="Cambria Math" w:hAnsi="Cambria Math" w:cs="Times New Roman"/>
                      <w:color w:val="000000" w:themeColor="text1"/>
                    </w:rPr>
                    <m:t>x</m:t>
                  </m:r>
                </m:sub>
                <m:sup>
                  <m:r>
                    <w:rPr>
                      <w:rFonts w:ascii="Cambria Math" w:hAnsi="Cambria Math" w:cs="Times New Roman"/>
                      <w:color w:val="000000" w:themeColor="text1"/>
                    </w:rPr>
                    <m:t>k</m:t>
                  </m:r>
                </m:sup>
              </m:sSubSup>
              <m:r>
                <w:rPr>
                  <w:rFonts w:ascii="Cambria Math" w:hAnsi="Cambria Math" w:cs="Times New Roman"/>
                  <w:color w:val="000000" w:themeColor="text1"/>
                </w:rPr>
                <m:t>)/k!</m:t>
              </m:r>
            </m:e>
          </m:nary>
          <m:r>
            <w:rPr>
              <w:rFonts w:ascii="Cambria Math" w:hAnsi="Cambria Math" w:cs="Times New Roman"/>
              <w:color w:val="000000" w:themeColor="text1"/>
            </w:rPr>
            <m:t xml:space="preserve"> ≤</m:t>
          </m:r>
          <m:f>
            <m:fPr>
              <m:ctrlPr>
                <w:rPr>
                  <w:rFonts w:ascii="Cambria Math" w:hAnsi="Cambria Math" w:cs="Times New Roman"/>
                  <w:bCs/>
                  <w:iCs w:val="0"/>
                  <w:color w:val="000000" w:themeColor="text1"/>
                </w:rPr>
              </m:ctrlPr>
            </m:fPr>
            <m:num>
              <m:r>
                <w:rPr>
                  <w:rFonts w:ascii="Cambria Math" w:hAnsi="Cambria Math" w:cs="Times New Roman"/>
                  <w:color w:val="000000" w:themeColor="text1"/>
                </w:rPr>
                <m:t>α</m:t>
              </m:r>
            </m:num>
            <m:den>
              <m:r>
                <w:rPr>
                  <w:rFonts w:ascii="Cambria Math" w:hAnsi="Cambria Math" w:cs="Times New Roman"/>
                  <w:color w:val="000000" w:themeColor="text1"/>
                </w:rPr>
                <m:t>2</m:t>
              </m:r>
            </m:den>
          </m:f>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Using the above formulas produce a very conservative two sided limits, that is because Poisson distribution is a discrete distribution and </w:t>
      </w:r>
      <w:proofErr w:type="spellStart"/>
      <w:r>
        <w:rPr>
          <w:rFonts w:ascii="Times New Roman" w:hAnsi="Times New Roman" w:cs="Times New Roman"/>
          <w:bCs/>
          <w:i w:val="0"/>
          <w:iCs w:val="0"/>
          <w:color w:val="000000" w:themeColor="text1"/>
        </w:rPr>
        <w:t>skewness</w:t>
      </w:r>
      <w:proofErr w:type="spellEnd"/>
      <w:r>
        <w:rPr>
          <w:rFonts w:ascii="Times New Roman" w:hAnsi="Times New Roman" w:cs="Times New Roman"/>
          <w:bCs/>
          <w:i w:val="0"/>
          <w:iCs w:val="0"/>
          <w:color w:val="000000" w:themeColor="text1"/>
        </w:rPr>
        <w:t xml:space="preserve"> of its shape make the problem more complicated.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rPr>
        <w:lastRenderedPageBreak/>
        <w:t>There exists many different methods for esti</w:t>
      </w:r>
      <w:bookmarkStart w:id="0" w:name="_GoBack"/>
      <w:bookmarkEnd w:id="0"/>
      <w:r>
        <w:rPr>
          <w:rFonts w:ascii="Times New Roman" w:hAnsi="Times New Roman" w:cs="Times New Roman"/>
          <w:bCs/>
          <w:i w:val="0"/>
          <w:iCs w:val="0"/>
          <w:color w:val="000000" w:themeColor="text1"/>
        </w:rPr>
        <w:t xml:space="preserve">mating </w:t>
      </w:r>
      <m:oMath>
        <m:r>
          <w:rPr>
            <w:rFonts w:ascii="Cambria Math" w:hAnsi="Cambria Math" w:cs="Times New Roman"/>
            <w:color w:val="000000" w:themeColor="text1"/>
          </w:rPr>
          <m:t>λ</m:t>
        </m:r>
      </m:oMath>
      <w:r>
        <w:rPr>
          <w:rFonts w:ascii="Times New Roman" w:hAnsi="Times New Roman" w:cs="Times New Roman"/>
          <w:bCs/>
          <w:i w:val="0"/>
          <w:iCs w:val="0"/>
          <w:color w:val="000000" w:themeColor="text1"/>
        </w:rPr>
        <w:t xml:space="preserve">, and most of them are based on the assumption of asymptotic normality of </w:t>
      </w:r>
      <w:r>
        <w:rPr>
          <w:rFonts w:ascii="Times New Roman" w:hAnsi="Times New Roman" w:cs="Times New Roman"/>
          <w:bCs/>
          <w:i w:val="0"/>
          <w:iCs w:val="0"/>
          <w:color w:val="000000" w:themeColor="text1"/>
          <w:lang w:val="en-US" w:bidi="ar-LY"/>
        </w:rPr>
        <w:t xml:space="preserve">the sample mean. One of the earliest method is the </w:t>
      </w:r>
      <w:r w:rsidRPr="00A06B45">
        <w:rPr>
          <w:rFonts w:ascii="Times New Roman" w:hAnsi="Times New Roman" w:cs="Times New Roman"/>
          <w:bCs/>
          <w:color w:val="000000" w:themeColor="text1"/>
          <w:lang w:val="en-US" w:bidi="ar-LY"/>
        </w:rPr>
        <w:t>Wald confidence interval</w:t>
      </w:r>
      <w:r>
        <w:rPr>
          <w:rFonts w:ascii="Times New Roman" w:hAnsi="Times New Roman" w:cs="Times New Roman"/>
          <w:bCs/>
          <w:i w:val="0"/>
          <w:iCs w:val="0"/>
          <w:color w:val="000000" w:themeColor="text1"/>
          <w:lang w:val="en-US" w:bidi="ar-LY"/>
        </w:rPr>
        <w:t xml:space="preserve">, which is based on inverting the </w:t>
      </w:r>
      <w:proofErr w:type="spellStart"/>
      <w:r>
        <w:rPr>
          <w:rFonts w:ascii="Times New Roman" w:hAnsi="Times New Roman" w:cs="Times New Roman"/>
          <w:bCs/>
          <w:i w:val="0"/>
          <w:iCs w:val="0"/>
          <w:color w:val="000000" w:themeColor="text1"/>
          <w:lang w:val="en-US" w:bidi="ar-LY"/>
        </w:rPr>
        <w:t>well known</w:t>
      </w:r>
      <w:proofErr w:type="spellEnd"/>
      <w:r>
        <w:rPr>
          <w:rFonts w:ascii="Times New Roman" w:hAnsi="Times New Roman" w:cs="Times New Roman"/>
          <w:bCs/>
          <w:i w:val="0"/>
          <w:iCs w:val="0"/>
          <w:color w:val="000000" w:themeColor="text1"/>
          <w:lang w:val="en-US" w:bidi="ar-LY"/>
        </w:rPr>
        <w:t xml:space="preserve"> Wald large-sample normal test, that is, the interval is the set of </w:t>
      </w:r>
      <m:oMath>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oMath>
      <w:r>
        <w:rPr>
          <w:rFonts w:ascii="Times New Roman" w:hAnsi="Times New Roman" w:cs="Times New Roman"/>
          <w:bCs/>
          <w:i w:val="0"/>
          <w:iCs w:val="0"/>
          <w:color w:val="000000" w:themeColor="text1"/>
          <w:lang w:val="en-US" w:bidi="ar-LY"/>
        </w:rPr>
        <w:t xml:space="preserve"> values that leads to the acceptance to  the hypothesis </w:t>
      </w:r>
      <m:oMath>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H</m:t>
            </m:r>
          </m:e>
          <m:sub>
            <m:r>
              <w:rPr>
                <w:rFonts w:ascii="Cambria Math" w:hAnsi="Cambria Math" w:cs="Times New Roman"/>
                <w:color w:val="000000" w:themeColor="text1"/>
                <w:lang w:val="en-US" w:bidi="ar-LY"/>
              </w:rPr>
              <m:t>0</m:t>
            </m:r>
          </m:sub>
        </m:sSub>
        <m:r>
          <w:rPr>
            <w:rFonts w:ascii="Cambria Math" w:hAnsi="Cambria Math" w:cs="Times New Roman"/>
            <w:color w:val="000000" w:themeColor="text1"/>
            <w:lang w:val="en-US" w:bidi="ar-LY"/>
          </w:rPr>
          <m:t>:λ=</m:t>
        </m:r>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λ</m:t>
            </m:r>
          </m:e>
          <m:sub>
            <m:r>
              <w:rPr>
                <w:rFonts w:ascii="Cambria Math" w:hAnsi="Cambria Math" w:cs="Times New Roman"/>
                <w:color w:val="000000" w:themeColor="text1"/>
                <w:lang w:val="en-US" w:bidi="ar-LY"/>
              </w:rPr>
              <m:t>0</m:t>
            </m:r>
          </m:sub>
        </m:sSub>
      </m:oMath>
      <w:r>
        <w:rPr>
          <w:rFonts w:ascii="Times New Roman" w:hAnsi="Times New Roman" w:cs="Times New Roman"/>
          <w:bCs/>
          <w:i w:val="0"/>
          <w:iCs w:val="0"/>
          <w:color w:val="000000" w:themeColor="text1"/>
          <w:lang w:val="en-US" w:bidi="ar-LY"/>
        </w:rPr>
        <w:t xml:space="preserve"> against </w:t>
      </w:r>
      <m:oMath>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H</m:t>
            </m:r>
          </m:e>
          <m:sub>
            <m:r>
              <w:rPr>
                <w:rFonts w:ascii="Cambria Math" w:hAnsi="Cambria Math" w:cs="Times New Roman"/>
                <w:color w:val="000000" w:themeColor="text1"/>
                <w:lang w:val="en-US" w:bidi="ar-LY"/>
              </w:rPr>
              <m:t>1</m:t>
            </m:r>
          </m:sub>
        </m:sSub>
        <m:r>
          <w:rPr>
            <w:rFonts w:ascii="Cambria Math" w:hAnsi="Cambria Math" w:cs="Times New Roman"/>
            <w:color w:val="000000" w:themeColor="text1"/>
            <w:lang w:val="en-US" w:bidi="ar-LY"/>
          </w:rPr>
          <m:t>:λ≠</m:t>
        </m:r>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λ</m:t>
            </m:r>
          </m:e>
          <m:sub>
            <m:r>
              <w:rPr>
                <w:rFonts w:ascii="Cambria Math" w:hAnsi="Cambria Math" w:cs="Times New Roman"/>
                <w:color w:val="000000" w:themeColor="text1"/>
                <w:lang w:val="en-US" w:bidi="ar-LY"/>
              </w:rPr>
              <m:t>0</m:t>
            </m:r>
          </m:sub>
        </m:sSub>
      </m:oMath>
      <w:r>
        <w:rPr>
          <w:rFonts w:ascii="Times New Roman" w:hAnsi="Times New Roman" w:cs="Times New Roman"/>
          <w:bCs/>
          <w:i w:val="0"/>
          <w:iCs w:val="0"/>
          <w:color w:val="000000" w:themeColor="text1"/>
          <w:lang w:val="en-US" w:bidi="ar-LY"/>
        </w:rPr>
        <w:t xml:space="preserve"> using the statistic </w:t>
      </w:r>
      <m:oMath>
        <m:r>
          <w:rPr>
            <w:rFonts w:ascii="Cambria Math" w:hAnsi="Cambria Math" w:cs="Times New Roman"/>
            <w:color w:val="000000" w:themeColor="text1"/>
            <w:lang w:val="en-US" w:bidi="ar-LY"/>
          </w:rPr>
          <m:t>(</m:t>
        </m:r>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bidi="ar-LY"/>
          </w:rPr>
          <m:t>-</m:t>
        </m:r>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λ</m:t>
            </m:r>
          </m:e>
          <m:sub>
            <m:r>
              <w:rPr>
                <w:rFonts w:ascii="Cambria Math" w:hAnsi="Cambria Math" w:cs="Times New Roman"/>
                <w:color w:val="000000" w:themeColor="text1"/>
                <w:lang w:val="en-US" w:bidi="ar-LY"/>
              </w:rPr>
              <m:t>0</m:t>
            </m:r>
          </m:sub>
        </m:sSub>
        <m:r>
          <w:rPr>
            <w:rFonts w:ascii="Cambria Math" w:hAnsi="Cambria Math" w:cs="Times New Roman"/>
            <w:color w:val="000000" w:themeColor="text1"/>
            <w:lang w:val="en-US" w:bidi="ar-LY"/>
          </w:rPr>
          <m:t>)/√(</m:t>
        </m:r>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bidi="ar-LY"/>
          </w:rPr>
          <m:t>/n</m:t>
        </m:r>
        <m:r>
          <w:rPr>
            <w:rFonts w:ascii="Cambria Math" w:hAnsi="Cambria Math" w:cs="Times New Roman"/>
            <w:color w:val="000000" w:themeColor="text1"/>
            <w:lang w:val="en-US"/>
          </w:rPr>
          <m:t>)</m:t>
        </m:r>
      </m:oMath>
      <w:r>
        <w:rPr>
          <w:rFonts w:ascii="Times New Roman" w:hAnsi="Times New Roman" w:cs="Times New Roman"/>
          <w:bCs/>
          <w:i w:val="0"/>
          <w:iCs w:val="0"/>
          <w:color w:val="000000" w:themeColor="text1"/>
          <w:lang w:val="en-US"/>
        </w:rPr>
        <w:t xml:space="preserve">. Therefore, </w:t>
      </w:r>
      <m:oMath>
        <m:d>
          <m:dPr>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1-α</m:t>
            </m:r>
          </m:e>
        </m:d>
        <m:r>
          <w:rPr>
            <w:rFonts w:ascii="Cambria Math" w:hAnsi="Cambria Math" w:cs="Times New Roman"/>
            <w:color w:val="000000" w:themeColor="text1"/>
            <w:lang w:val="en-US"/>
          </w:rPr>
          <m:t>100%</m:t>
        </m:r>
      </m:oMath>
      <w:r>
        <w:rPr>
          <w:rFonts w:ascii="Times New Roman" w:hAnsi="Times New Roman" w:cs="Times New Roman"/>
          <w:bCs/>
          <w:i w:val="0"/>
          <w:iCs w:val="0"/>
          <w:color w:val="000000" w:themeColor="text1"/>
          <w:lang w:val="en-US"/>
        </w:rPr>
        <w:t xml:space="preserve"> confidence interval for </w:t>
      </w:r>
      <m:oMath>
        <m:r>
          <w:rPr>
            <w:rFonts w:ascii="Cambria Math" w:hAnsi="Cambria Math" w:cs="Times New Roman"/>
            <w:color w:val="000000" w:themeColor="text1"/>
            <w:lang w:val="en-US"/>
          </w:rPr>
          <m:t>λ</m:t>
        </m:r>
      </m:oMath>
      <w:r>
        <w:rPr>
          <w:rFonts w:ascii="Times New Roman" w:hAnsi="Times New Roman" w:cs="Times New Roman"/>
          <w:bCs/>
          <w:i w:val="0"/>
          <w:iCs w:val="0"/>
          <w:color w:val="000000" w:themeColor="text1"/>
          <w:lang w:val="en-US"/>
        </w:rPr>
        <w:t xml:space="preserve"> is </w:t>
      </w:r>
    </w:p>
    <w:p w:rsidR="00CA0731" w:rsidRDefault="0009715F"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rPr>
            <m:t>±</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r>
            <w:rPr>
              <w:rFonts w:ascii="Cambria Math" w:hAnsi="Cambria Math" w:cs="Times New Roman"/>
              <w:color w:val="000000" w:themeColor="text1"/>
              <w:lang w:val="en-US"/>
            </w:rPr>
            <m:t xml:space="preserve"> </m:t>
          </m:r>
          <m:rad>
            <m:radPr>
              <m:degHide m:val="1"/>
              <m:ctrlPr>
                <w:rPr>
                  <w:rFonts w:ascii="Cambria Math" w:hAnsi="Cambria Math" w:cs="Times New Roman"/>
                  <w:bCs/>
                  <w:iCs w:val="0"/>
                  <w:color w:val="000000" w:themeColor="text1"/>
                  <w:lang w:val="en-US"/>
                </w:rPr>
              </m:ctrlPr>
            </m:radPr>
            <m:deg/>
            <m:e>
              <m:f>
                <m:fPr>
                  <m:ctrlPr>
                    <w:rPr>
                      <w:rFonts w:ascii="Cambria Math" w:hAnsi="Cambria Math" w:cs="Times New Roman"/>
                      <w:bCs/>
                      <w:iCs w:val="0"/>
                      <w:color w:val="000000" w:themeColor="text1"/>
                      <w:lang w:val="en-US" w:bidi="ar-LY"/>
                    </w:rPr>
                  </m:ctrlPr>
                </m:fPr>
                <m:num>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num>
                <m:den>
                  <m:r>
                    <w:rPr>
                      <w:rFonts w:ascii="Cambria Math" w:hAnsi="Cambria Math" w:cs="Times New Roman"/>
                      <w:color w:val="000000" w:themeColor="text1"/>
                      <w:lang w:val="en-US" w:bidi="ar-LY"/>
                    </w:rPr>
                    <m:t>n</m:t>
                  </m:r>
                </m:den>
              </m:f>
            </m:e>
          </m:rad>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The Wald confidence interval is used a lot specially in introductory statistics courses, but it has been criticized heavily by many authors for poor performance particularly when sample size is small (e.g., </w:t>
      </w:r>
      <w:proofErr w:type="spellStart"/>
      <w:r>
        <w:rPr>
          <w:rFonts w:ascii="Times New Roman" w:hAnsi="Times New Roman" w:cs="Times New Roman"/>
          <w:bCs/>
          <w:i w:val="0"/>
          <w:iCs w:val="0"/>
          <w:color w:val="000000" w:themeColor="text1"/>
          <w:lang w:val="en-US"/>
        </w:rPr>
        <w:t>Santner</w:t>
      </w:r>
      <w:proofErr w:type="spellEnd"/>
      <w:r>
        <w:rPr>
          <w:rFonts w:ascii="Times New Roman" w:hAnsi="Times New Roman" w:cs="Times New Roman"/>
          <w:bCs/>
          <w:i w:val="0"/>
          <w:iCs w:val="0"/>
          <w:color w:val="000000" w:themeColor="text1"/>
          <w:lang w:val="en-US"/>
        </w:rPr>
        <w:t xml:space="preserve"> [1], </w:t>
      </w:r>
      <w:proofErr w:type="spellStart"/>
      <w:r>
        <w:rPr>
          <w:rFonts w:ascii="Times New Roman" w:hAnsi="Times New Roman" w:cs="Times New Roman"/>
          <w:bCs/>
          <w:i w:val="0"/>
          <w:iCs w:val="0"/>
          <w:color w:val="000000" w:themeColor="text1"/>
          <w:lang w:val="en-US"/>
        </w:rPr>
        <w:t>Ghosh</w:t>
      </w:r>
      <w:proofErr w:type="spellEnd"/>
      <w:r>
        <w:rPr>
          <w:rFonts w:ascii="Times New Roman" w:hAnsi="Times New Roman" w:cs="Times New Roman"/>
          <w:bCs/>
          <w:i w:val="0"/>
          <w:iCs w:val="0"/>
          <w:color w:val="000000" w:themeColor="text1"/>
          <w:lang w:val="en-US"/>
        </w:rPr>
        <w:t xml:space="preserve"> [2], </w:t>
      </w:r>
      <w:proofErr w:type="spellStart"/>
      <w:r>
        <w:rPr>
          <w:rFonts w:ascii="Times New Roman" w:hAnsi="Times New Roman" w:cs="Times New Roman"/>
          <w:bCs/>
          <w:i w:val="0"/>
          <w:iCs w:val="0"/>
          <w:color w:val="000000" w:themeColor="text1"/>
          <w:lang w:val="en-US"/>
        </w:rPr>
        <w:t>Agresti</w:t>
      </w:r>
      <w:proofErr w:type="spellEnd"/>
      <w:r>
        <w:rPr>
          <w:rFonts w:ascii="Times New Roman" w:hAnsi="Times New Roman" w:cs="Times New Roman"/>
          <w:bCs/>
          <w:i w:val="0"/>
          <w:iCs w:val="0"/>
          <w:color w:val="000000" w:themeColor="text1"/>
          <w:lang w:val="en-US"/>
        </w:rPr>
        <w:t xml:space="preserve"> and </w:t>
      </w:r>
      <w:proofErr w:type="spellStart"/>
      <w:r>
        <w:rPr>
          <w:rFonts w:ascii="Times New Roman" w:hAnsi="Times New Roman" w:cs="Times New Roman"/>
          <w:bCs/>
          <w:i w:val="0"/>
          <w:iCs w:val="0"/>
          <w:color w:val="000000" w:themeColor="text1"/>
          <w:lang w:val="en-US"/>
        </w:rPr>
        <w:t>Coull</w:t>
      </w:r>
      <w:proofErr w:type="spellEnd"/>
      <w:r>
        <w:rPr>
          <w:rFonts w:ascii="Times New Roman" w:hAnsi="Times New Roman" w:cs="Times New Roman"/>
          <w:bCs/>
          <w:i w:val="0"/>
          <w:iCs w:val="0"/>
          <w:color w:val="000000" w:themeColor="text1"/>
          <w:lang w:val="en-US"/>
        </w:rPr>
        <w:t xml:space="preserve"> [3] and Blyth and Still [4]).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Another popular method is called </w:t>
      </w:r>
      <w:r w:rsidRPr="00AF7340">
        <w:rPr>
          <w:rFonts w:ascii="Times New Roman" w:hAnsi="Times New Roman" w:cs="Times New Roman"/>
          <w:bCs/>
          <w:color w:val="000000" w:themeColor="text1"/>
          <w:lang w:val="en-US"/>
        </w:rPr>
        <w:t>Score confidence interval</w:t>
      </w:r>
      <w:r>
        <w:rPr>
          <w:rFonts w:ascii="Times New Roman" w:hAnsi="Times New Roman" w:cs="Times New Roman"/>
          <w:bCs/>
          <w:i w:val="0"/>
          <w:iCs w:val="0"/>
          <w:color w:val="000000" w:themeColor="text1"/>
          <w:lang w:val="en-US"/>
        </w:rPr>
        <w:t xml:space="preserve"> which is based on inverting the statistic </w:t>
      </w:r>
      <m:oMath>
        <m:r>
          <w:rPr>
            <w:rFonts w:ascii="Cambria Math" w:hAnsi="Cambria Math" w:cs="Times New Roman"/>
            <w:color w:val="000000" w:themeColor="text1"/>
            <w:lang w:val="en-US" w:bidi="ar-LY"/>
          </w:rPr>
          <m:t>(</m:t>
        </m:r>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bidi="ar-LY"/>
          </w:rPr>
          <m:t>-</m:t>
        </m:r>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λ</m:t>
            </m:r>
          </m:e>
          <m:sub>
            <m:r>
              <w:rPr>
                <w:rFonts w:ascii="Cambria Math" w:hAnsi="Cambria Math" w:cs="Times New Roman"/>
                <w:color w:val="000000" w:themeColor="text1"/>
                <w:lang w:val="en-US" w:bidi="ar-LY"/>
              </w:rPr>
              <m:t>0</m:t>
            </m:r>
          </m:sub>
        </m:sSub>
        <m:r>
          <w:rPr>
            <w:rFonts w:ascii="Cambria Math" w:hAnsi="Cambria Math" w:cs="Times New Roman"/>
            <w:color w:val="000000" w:themeColor="text1"/>
            <w:lang w:val="en-US" w:bidi="ar-LY"/>
          </w:rPr>
          <m:t>)/√(</m:t>
        </m:r>
        <m:sSub>
          <m:sSubPr>
            <m:ctrlPr>
              <w:rPr>
                <w:rFonts w:ascii="Cambria Math" w:hAnsi="Cambria Math" w:cs="Times New Roman"/>
                <w:bCs/>
                <w:iCs w:val="0"/>
                <w:color w:val="000000" w:themeColor="text1"/>
                <w:lang w:val="en-US" w:bidi="ar-LY"/>
              </w:rPr>
            </m:ctrlPr>
          </m:sSubPr>
          <m:e>
            <m:r>
              <w:rPr>
                <w:rFonts w:ascii="Cambria Math" w:hAnsi="Cambria Math" w:cs="Times New Roman"/>
                <w:color w:val="000000" w:themeColor="text1"/>
                <w:lang w:val="en-US" w:bidi="ar-LY"/>
              </w:rPr>
              <m:t>λ</m:t>
            </m:r>
          </m:e>
          <m:sub>
            <m:r>
              <w:rPr>
                <w:rFonts w:ascii="Cambria Math" w:hAnsi="Cambria Math" w:cs="Times New Roman"/>
                <w:color w:val="000000" w:themeColor="text1"/>
                <w:lang w:val="en-US" w:bidi="ar-LY"/>
              </w:rPr>
              <m:t>0</m:t>
            </m:r>
          </m:sub>
        </m:sSub>
        <m:r>
          <w:rPr>
            <w:rFonts w:ascii="Cambria Math" w:hAnsi="Cambria Math" w:cs="Times New Roman"/>
            <w:color w:val="000000" w:themeColor="text1"/>
            <w:lang w:val="en-US" w:bidi="ar-LY"/>
          </w:rPr>
          <m:t>/n</m:t>
        </m:r>
        <m:r>
          <w:rPr>
            <w:rFonts w:ascii="Cambria Math" w:hAnsi="Cambria Math" w:cs="Times New Roman"/>
            <w:color w:val="000000" w:themeColor="text1"/>
            <w:lang w:val="en-US"/>
          </w:rPr>
          <m:t>)</m:t>
        </m:r>
      </m:oMath>
      <w:r>
        <w:rPr>
          <w:rFonts w:ascii="Times New Roman" w:hAnsi="Times New Roman" w:cs="Times New Roman"/>
          <w:bCs/>
          <w:i w:val="0"/>
          <w:iCs w:val="0"/>
          <w:color w:val="000000" w:themeColor="text1"/>
          <w:lang w:val="en-US"/>
        </w:rPr>
        <w:t xml:space="preserve">. It is easy to show that </w:t>
      </w:r>
      <m:oMath>
        <m:d>
          <m:dPr>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1-α</m:t>
            </m:r>
          </m:e>
        </m:d>
        <m:r>
          <w:rPr>
            <w:rFonts w:ascii="Cambria Math" w:hAnsi="Cambria Math" w:cs="Times New Roman"/>
            <w:color w:val="000000" w:themeColor="text1"/>
            <w:lang w:val="en-US"/>
          </w:rPr>
          <m:t>100%</m:t>
        </m:r>
      </m:oMath>
      <w:r>
        <w:rPr>
          <w:rFonts w:ascii="Times New Roman" w:hAnsi="Times New Roman" w:cs="Times New Roman"/>
          <w:bCs/>
          <w:i w:val="0"/>
          <w:iCs w:val="0"/>
          <w:color w:val="000000" w:themeColor="text1"/>
          <w:lang w:val="en-US"/>
        </w:rPr>
        <w:t xml:space="preserve"> confidence interval for </w:t>
      </w:r>
      <m:oMath>
        <m:r>
          <w:rPr>
            <w:rFonts w:ascii="Cambria Math" w:hAnsi="Cambria Math" w:cs="Times New Roman"/>
            <w:color w:val="000000" w:themeColor="text1"/>
            <w:lang w:val="en-US"/>
          </w:rPr>
          <m:t>λ</m:t>
        </m:r>
      </m:oMath>
      <w:r>
        <w:rPr>
          <w:rFonts w:ascii="Times New Roman" w:hAnsi="Times New Roman" w:cs="Times New Roman"/>
          <w:bCs/>
          <w:i w:val="0"/>
          <w:iCs w:val="0"/>
          <w:color w:val="000000" w:themeColor="text1"/>
          <w:lang w:val="en-US"/>
        </w:rPr>
        <w:t xml:space="preserve"> can be written as </w:t>
      </w:r>
    </w:p>
    <w:p w:rsidR="00CA0731" w:rsidRDefault="0009715F"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rPr>
            <m:t>+</m:t>
          </m:r>
          <m:f>
            <m:fPr>
              <m:ctrlPr>
                <w:rPr>
                  <w:rFonts w:ascii="Cambria Math" w:hAnsi="Cambria Math" w:cs="Times New Roman"/>
                  <w:bCs/>
                  <w:iCs w:val="0"/>
                  <w:color w:val="000000" w:themeColor="text1"/>
                  <w:lang w:val="en-US"/>
                </w:rPr>
              </m:ctrlPr>
            </m:fPr>
            <m:num>
              <m:sSubSup>
                <m:sSubSupPr>
                  <m:ctrlPr>
                    <w:rPr>
                      <w:rFonts w:ascii="Cambria Math" w:hAnsi="Cambria Math" w:cs="Times New Roman"/>
                      <w:bCs/>
                      <w:iCs w:val="0"/>
                      <w:color w:val="000000" w:themeColor="text1"/>
                      <w:lang w:val="en-US"/>
                    </w:rPr>
                  </m:ctrlPr>
                </m:sSubSup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up>
                  <m:r>
                    <w:rPr>
                      <w:rFonts w:ascii="Cambria Math" w:hAnsi="Cambria Math" w:cs="Times New Roman"/>
                      <w:color w:val="000000" w:themeColor="text1"/>
                      <w:lang w:val="en-US"/>
                    </w:rPr>
                    <m:t>2</m:t>
                  </m:r>
                </m:sup>
              </m:sSubSup>
            </m:num>
            <m:den>
              <m:r>
                <w:rPr>
                  <w:rFonts w:ascii="Cambria Math" w:hAnsi="Cambria Math" w:cs="Times New Roman"/>
                  <w:color w:val="000000" w:themeColor="text1"/>
                  <w:lang w:val="en-US"/>
                </w:rPr>
                <m:t>2n</m:t>
              </m:r>
            </m:den>
          </m:f>
          <m:r>
            <w:rPr>
              <w:rFonts w:ascii="Cambria Math" w:hAnsi="Cambria Math" w:cs="Times New Roman"/>
              <w:color w:val="000000" w:themeColor="text1"/>
              <w:lang w:val="en-US"/>
            </w:rPr>
            <m:t>±</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r>
            <w:rPr>
              <w:rFonts w:ascii="Cambria Math" w:hAnsi="Cambria Math" w:cs="Times New Roman"/>
              <w:color w:val="000000" w:themeColor="text1"/>
              <w:lang w:val="en-US"/>
            </w:rPr>
            <m:t xml:space="preserve"> </m:t>
          </m:r>
          <m:rad>
            <m:radPr>
              <m:degHide m:val="1"/>
              <m:ctrlPr>
                <w:rPr>
                  <w:rFonts w:ascii="Cambria Math" w:hAnsi="Cambria Math" w:cs="Times New Roman"/>
                  <w:bCs/>
                  <w:iCs w:val="0"/>
                  <w:color w:val="000000" w:themeColor="text1"/>
                  <w:lang w:val="en-US"/>
                </w:rPr>
              </m:ctrlPr>
            </m:radPr>
            <m:deg/>
            <m:e>
              <m:f>
                <m:fPr>
                  <m:ctrlPr>
                    <w:rPr>
                      <w:rFonts w:ascii="Cambria Math" w:hAnsi="Cambria Math" w:cs="Times New Roman"/>
                      <w:bCs/>
                      <w:iCs w:val="0"/>
                      <w:color w:val="000000" w:themeColor="text1"/>
                      <w:lang w:val="en-US" w:bidi="ar-LY"/>
                    </w:rPr>
                  </m:ctrlPr>
                </m:fPr>
                <m:num>
                  <m:acc>
                    <m:accPr>
                      <m:ctrlPr>
                        <w:rPr>
                          <w:rFonts w:ascii="Cambria Math" w:hAnsi="Cambria Math" w:cs="Times New Roman"/>
                          <w:bCs/>
                          <w:iCs w:val="0"/>
                          <w:color w:val="000000" w:themeColor="text1"/>
                          <w:lang w:val="en-US" w:bidi="ar-LY"/>
                        </w:rPr>
                      </m:ctrlPr>
                    </m:accPr>
                    <m:e>
                      <m:r>
                        <w:rPr>
                          <w:rFonts w:ascii="Cambria Math" w:hAnsi="Cambria Math" w:cs="Times New Roman"/>
                          <w:color w:val="000000" w:themeColor="text1"/>
                          <w:lang w:val="en-US" w:bidi="ar-LY"/>
                        </w:rPr>
                        <m:t>λ</m:t>
                      </m:r>
                    </m:e>
                  </m:acc>
                  <m:r>
                    <w:rPr>
                      <w:rFonts w:ascii="Cambria Math" w:hAnsi="Cambria Math" w:cs="Times New Roman"/>
                      <w:color w:val="000000" w:themeColor="text1"/>
                      <w:lang w:val="en-US" w:bidi="ar-LY"/>
                    </w:rPr>
                    <m:t>+</m:t>
                  </m:r>
                  <m:sSubSup>
                    <m:sSubSupPr>
                      <m:ctrlPr>
                        <w:rPr>
                          <w:rFonts w:ascii="Cambria Math" w:hAnsi="Cambria Math" w:cs="Times New Roman"/>
                          <w:bCs/>
                          <w:iCs w:val="0"/>
                          <w:color w:val="000000" w:themeColor="text1"/>
                          <w:lang w:val="en-US" w:bidi="ar-LY"/>
                        </w:rPr>
                      </m:ctrlPr>
                    </m:sSubSupPr>
                    <m:e>
                      <m:r>
                        <w:rPr>
                          <w:rFonts w:ascii="Cambria Math" w:hAnsi="Cambria Math" w:cs="Times New Roman"/>
                          <w:color w:val="000000" w:themeColor="text1"/>
                          <w:lang w:val="en-US" w:bidi="ar-LY"/>
                        </w:rPr>
                        <m:t>z</m:t>
                      </m:r>
                    </m:e>
                    <m:sub>
                      <m:r>
                        <w:rPr>
                          <w:rFonts w:ascii="Cambria Math" w:hAnsi="Cambria Math" w:cs="Times New Roman"/>
                          <w:color w:val="000000" w:themeColor="text1"/>
                          <w:lang w:val="en-US" w:bidi="ar-LY"/>
                        </w:rPr>
                        <m:t>α/2</m:t>
                      </m:r>
                    </m:sub>
                    <m:sup>
                      <m:r>
                        <w:rPr>
                          <w:rFonts w:ascii="Cambria Math" w:hAnsi="Cambria Math" w:cs="Times New Roman"/>
                          <w:color w:val="000000" w:themeColor="text1"/>
                          <w:lang w:val="en-US" w:bidi="ar-LY"/>
                        </w:rPr>
                        <m:t>2</m:t>
                      </m:r>
                    </m:sup>
                  </m:sSubSup>
                  <m:r>
                    <w:rPr>
                      <w:rFonts w:ascii="Cambria Math" w:hAnsi="Cambria Math" w:cs="Times New Roman"/>
                      <w:color w:val="000000" w:themeColor="text1"/>
                      <w:lang w:val="en-US" w:bidi="ar-LY"/>
                    </w:rPr>
                    <m:t>/4n</m:t>
                  </m:r>
                </m:num>
                <m:den>
                  <m:r>
                    <w:rPr>
                      <w:rFonts w:ascii="Cambria Math" w:hAnsi="Cambria Math" w:cs="Times New Roman"/>
                      <w:color w:val="000000" w:themeColor="text1"/>
                      <w:lang w:val="en-US" w:bidi="ar-LY"/>
                    </w:rPr>
                    <m:t>n</m:t>
                  </m:r>
                </m:den>
              </m:f>
            </m:e>
          </m:rad>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This confidence interval was first studied by Wilson [5], and has been shown to perform much better than the Wald interval and recommended by many authors (e.g., </w:t>
      </w:r>
      <w:proofErr w:type="spellStart"/>
      <w:r>
        <w:rPr>
          <w:rFonts w:ascii="Times New Roman" w:hAnsi="Times New Roman" w:cs="Times New Roman"/>
          <w:bCs/>
          <w:i w:val="0"/>
          <w:iCs w:val="0"/>
          <w:color w:val="000000" w:themeColor="text1"/>
          <w:lang w:val="en-US"/>
        </w:rPr>
        <w:t>Schader</w:t>
      </w:r>
      <w:proofErr w:type="spellEnd"/>
      <w:r>
        <w:rPr>
          <w:rFonts w:ascii="Times New Roman" w:hAnsi="Times New Roman" w:cs="Times New Roman"/>
          <w:bCs/>
          <w:i w:val="0"/>
          <w:iCs w:val="0"/>
          <w:color w:val="000000" w:themeColor="text1"/>
          <w:lang w:val="en-US"/>
        </w:rPr>
        <w:t xml:space="preserve"> and </w:t>
      </w:r>
      <w:proofErr w:type="spellStart"/>
      <w:r>
        <w:rPr>
          <w:rFonts w:ascii="Times New Roman" w:hAnsi="Times New Roman" w:cs="Times New Roman"/>
          <w:bCs/>
          <w:i w:val="0"/>
          <w:iCs w:val="0"/>
          <w:color w:val="000000" w:themeColor="text1"/>
          <w:lang w:val="en-US"/>
        </w:rPr>
        <w:t>Schmid</w:t>
      </w:r>
      <w:proofErr w:type="spellEnd"/>
      <w:r>
        <w:rPr>
          <w:rFonts w:ascii="Times New Roman" w:hAnsi="Times New Roman" w:cs="Times New Roman"/>
          <w:bCs/>
          <w:i w:val="0"/>
          <w:iCs w:val="0"/>
          <w:color w:val="000000" w:themeColor="text1"/>
          <w:lang w:val="en-US"/>
        </w:rPr>
        <w:t xml:space="preserve"> [6], </w:t>
      </w:r>
      <w:proofErr w:type="spellStart"/>
      <w:r>
        <w:rPr>
          <w:rFonts w:ascii="Times New Roman" w:hAnsi="Times New Roman" w:cs="Times New Roman"/>
          <w:bCs/>
          <w:i w:val="0"/>
          <w:iCs w:val="0"/>
          <w:color w:val="000000" w:themeColor="text1"/>
          <w:lang w:val="en-US"/>
        </w:rPr>
        <w:t>Agresti</w:t>
      </w:r>
      <w:proofErr w:type="spellEnd"/>
      <w:r>
        <w:rPr>
          <w:rFonts w:ascii="Times New Roman" w:hAnsi="Times New Roman" w:cs="Times New Roman"/>
          <w:bCs/>
          <w:i w:val="0"/>
          <w:iCs w:val="0"/>
          <w:color w:val="000000" w:themeColor="text1"/>
          <w:lang w:val="en-US"/>
        </w:rPr>
        <w:t xml:space="preserve"> and </w:t>
      </w:r>
      <w:proofErr w:type="spellStart"/>
      <w:r>
        <w:rPr>
          <w:rFonts w:ascii="Times New Roman" w:hAnsi="Times New Roman" w:cs="Times New Roman"/>
          <w:bCs/>
          <w:i w:val="0"/>
          <w:iCs w:val="0"/>
          <w:color w:val="000000" w:themeColor="text1"/>
          <w:lang w:val="en-US"/>
        </w:rPr>
        <w:t>Coull</w:t>
      </w:r>
      <w:proofErr w:type="spellEnd"/>
      <w:r>
        <w:rPr>
          <w:rFonts w:ascii="Times New Roman" w:hAnsi="Times New Roman" w:cs="Times New Roman"/>
          <w:bCs/>
          <w:i w:val="0"/>
          <w:iCs w:val="0"/>
          <w:color w:val="000000" w:themeColor="text1"/>
          <w:lang w:val="en-US"/>
        </w:rPr>
        <w:t xml:space="preserve"> [3] and Brown, </w:t>
      </w:r>
      <w:proofErr w:type="spellStart"/>
      <w:r>
        <w:rPr>
          <w:rFonts w:ascii="Times New Roman" w:hAnsi="Times New Roman" w:cs="Times New Roman"/>
          <w:bCs/>
          <w:i w:val="0"/>
          <w:iCs w:val="0"/>
          <w:color w:val="000000" w:themeColor="text1"/>
          <w:lang w:val="en-US"/>
        </w:rPr>
        <w:t>Cai</w:t>
      </w:r>
      <w:proofErr w:type="spellEnd"/>
      <w:r>
        <w:rPr>
          <w:rFonts w:ascii="Times New Roman" w:hAnsi="Times New Roman" w:cs="Times New Roman"/>
          <w:bCs/>
          <w:i w:val="0"/>
          <w:iCs w:val="0"/>
          <w:color w:val="000000" w:themeColor="text1"/>
          <w:lang w:val="en-US"/>
        </w:rPr>
        <w:t xml:space="preserve"> and </w:t>
      </w:r>
      <w:proofErr w:type="spellStart"/>
      <w:r>
        <w:rPr>
          <w:rFonts w:ascii="Times New Roman" w:hAnsi="Times New Roman" w:cs="Times New Roman"/>
          <w:bCs/>
          <w:i w:val="0"/>
          <w:iCs w:val="0"/>
          <w:color w:val="000000" w:themeColor="text1"/>
          <w:lang w:val="en-US"/>
        </w:rPr>
        <w:t>DasGupta</w:t>
      </w:r>
      <w:proofErr w:type="spellEnd"/>
      <w:r>
        <w:rPr>
          <w:rFonts w:ascii="Times New Roman" w:hAnsi="Times New Roman" w:cs="Times New Roman"/>
          <w:bCs/>
          <w:i w:val="0"/>
          <w:iCs w:val="0"/>
          <w:color w:val="000000" w:themeColor="text1"/>
          <w:lang w:val="en-US"/>
        </w:rPr>
        <w:t xml:space="preserve"> [7]).</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Several other methods has been proposed to tackle the  problem of estimating Poisson mean such as Bartlett [8], </w:t>
      </w:r>
      <w:proofErr w:type="spellStart"/>
      <w:r>
        <w:rPr>
          <w:rFonts w:ascii="Times New Roman" w:hAnsi="Times New Roman" w:cs="Times New Roman"/>
          <w:bCs/>
          <w:i w:val="0"/>
          <w:iCs w:val="0"/>
          <w:color w:val="000000" w:themeColor="text1"/>
          <w:lang w:val="en-US"/>
        </w:rPr>
        <w:t>Begaud</w:t>
      </w:r>
      <w:proofErr w:type="spellEnd"/>
      <w:r>
        <w:rPr>
          <w:rFonts w:ascii="Times New Roman" w:hAnsi="Times New Roman" w:cs="Times New Roman"/>
          <w:bCs/>
          <w:i w:val="0"/>
          <w:iCs w:val="0"/>
          <w:color w:val="000000" w:themeColor="text1"/>
          <w:lang w:val="en-US"/>
        </w:rPr>
        <w:t xml:space="preserve"> [9], </w:t>
      </w:r>
      <w:proofErr w:type="spellStart"/>
      <w:r>
        <w:rPr>
          <w:rFonts w:ascii="Times New Roman" w:hAnsi="Times New Roman" w:cs="Times New Roman"/>
          <w:bCs/>
          <w:i w:val="0"/>
          <w:iCs w:val="0"/>
          <w:color w:val="000000" w:themeColor="text1"/>
          <w:lang w:val="en-US"/>
        </w:rPr>
        <w:t>Schwerman</w:t>
      </w:r>
      <w:proofErr w:type="spellEnd"/>
      <w:r>
        <w:rPr>
          <w:rFonts w:ascii="Times New Roman" w:hAnsi="Times New Roman" w:cs="Times New Roman"/>
          <w:bCs/>
          <w:i w:val="0"/>
          <w:iCs w:val="0"/>
          <w:color w:val="000000" w:themeColor="text1"/>
          <w:lang w:val="en-US"/>
        </w:rPr>
        <w:t xml:space="preserve"> [10], Barker [11] and </w:t>
      </w:r>
      <w:proofErr w:type="spellStart"/>
      <w:r>
        <w:rPr>
          <w:rFonts w:ascii="Times New Roman" w:hAnsi="Times New Roman" w:cs="Times New Roman"/>
          <w:bCs/>
          <w:i w:val="0"/>
          <w:iCs w:val="0"/>
          <w:color w:val="000000" w:themeColor="text1"/>
          <w:lang w:val="en-US"/>
        </w:rPr>
        <w:t>Khamkong</w:t>
      </w:r>
      <w:proofErr w:type="spellEnd"/>
      <w:r>
        <w:rPr>
          <w:rFonts w:ascii="Times New Roman" w:hAnsi="Times New Roman" w:cs="Times New Roman"/>
          <w:bCs/>
          <w:i w:val="0"/>
          <w:iCs w:val="0"/>
          <w:color w:val="000000" w:themeColor="text1"/>
          <w:lang w:val="en-US"/>
        </w:rPr>
        <w:t xml:space="preserve"> [12].</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This paper proposes a confidence interval that improves the performance of Wald interval and has an expected length less than the Score interval.</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p>
    <w:p w:rsidR="00CA0731" w:rsidRPr="000E6B59" w:rsidRDefault="00CA0731" w:rsidP="00CA0731">
      <w:pPr>
        <w:autoSpaceDE w:val="0"/>
        <w:autoSpaceDN w:val="0"/>
        <w:adjustRightInd w:val="0"/>
        <w:spacing w:after="0" w:line="240" w:lineRule="auto"/>
        <w:jc w:val="center"/>
        <w:rPr>
          <w:rFonts w:ascii="Times New Roman" w:hAnsi="Times New Roman" w:cs="Times New Roman"/>
          <w:b/>
          <w:i w:val="0"/>
          <w:iCs w:val="0"/>
          <w:color w:val="000000" w:themeColor="text1"/>
          <w:sz w:val="26"/>
          <w:szCs w:val="26"/>
        </w:rPr>
      </w:pPr>
      <w:r w:rsidRPr="000E6B59">
        <w:rPr>
          <w:rFonts w:ascii="Times New Roman" w:hAnsi="Times New Roman" w:cs="Times New Roman"/>
          <w:b/>
          <w:i w:val="0"/>
          <w:iCs w:val="0"/>
          <w:color w:val="000000" w:themeColor="text1"/>
          <w:sz w:val="26"/>
          <w:szCs w:val="26"/>
        </w:rPr>
        <w:t>Improved Wald Confidence Interval</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Let </w:t>
      </w:r>
      <m:oMath>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X</m:t>
            </m:r>
          </m:e>
          <m:sub>
            <m:r>
              <w:rPr>
                <w:rFonts w:ascii="Cambria Math" w:hAnsi="Cambria Math" w:cs="Times New Roman"/>
                <w:color w:val="000000" w:themeColor="text1"/>
                <w:lang w:val="en-US"/>
              </w:rPr>
              <m:t>1</m:t>
            </m:r>
          </m:sub>
        </m:sSub>
        <m:r>
          <w:rPr>
            <w:rFonts w:ascii="Cambria Math" w:hAnsi="Cambria Math" w:cs="Times New Roman"/>
            <w:color w:val="000000" w:themeColor="text1"/>
            <w:lang w:val="en-US"/>
          </w:rPr>
          <m:t xml:space="preserve">, </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X</m:t>
            </m:r>
          </m:e>
          <m:sub>
            <m:r>
              <w:rPr>
                <w:rFonts w:ascii="Cambria Math" w:hAnsi="Cambria Math" w:cs="Times New Roman"/>
                <w:color w:val="000000" w:themeColor="text1"/>
                <w:lang w:val="en-US"/>
              </w:rPr>
              <m:t>2</m:t>
            </m:r>
          </m:sub>
        </m:sSub>
        <m:r>
          <w:rPr>
            <w:rFonts w:ascii="Cambria Math" w:hAnsi="Cambria Math" w:cs="Times New Roman"/>
            <w:color w:val="000000" w:themeColor="text1"/>
            <w:lang w:val="en-US"/>
          </w:rPr>
          <m:t xml:space="preserve">, …, </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X</m:t>
            </m:r>
          </m:e>
          <m:sub>
            <m:r>
              <w:rPr>
                <w:rFonts w:ascii="Cambria Math" w:hAnsi="Cambria Math" w:cs="Times New Roman"/>
                <w:color w:val="000000" w:themeColor="text1"/>
                <w:lang w:val="en-US"/>
              </w:rPr>
              <m:t>n</m:t>
            </m:r>
          </m:sub>
        </m:sSub>
      </m:oMath>
      <w:r>
        <w:rPr>
          <w:rFonts w:ascii="Times New Roman" w:hAnsi="Times New Roman" w:cs="Times New Roman"/>
          <w:bCs/>
          <w:i w:val="0"/>
          <w:iCs w:val="0"/>
          <w:color w:val="000000" w:themeColor="text1"/>
          <w:lang w:val="en-US"/>
        </w:rPr>
        <w:t xml:space="preserve"> be an independent and identically Poisson random variables, and let  </w:t>
      </w:r>
      <m:oMath>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nary>
          <m:naryPr>
            <m:chr m:val="∑"/>
            <m:limLoc m:val="subSup"/>
            <m:ctrlPr>
              <w:rPr>
                <w:rFonts w:ascii="Cambria Math" w:hAnsi="Cambria Math" w:cs="Times New Roman"/>
                <w:bCs/>
                <w:iCs w:val="0"/>
                <w:color w:val="000000" w:themeColor="text1"/>
                <w:lang w:val="en-US"/>
              </w:rPr>
            </m:ctrlPr>
          </m:naryPr>
          <m:sub>
            <m:r>
              <w:rPr>
                <w:rFonts w:ascii="Cambria Math" w:hAnsi="Cambria Math" w:cs="Times New Roman"/>
                <w:color w:val="000000" w:themeColor="text1"/>
                <w:lang w:val="en-US"/>
              </w:rPr>
              <m:t>i=1</m:t>
            </m:r>
          </m:sub>
          <m:sup>
            <m:r>
              <w:rPr>
                <w:rFonts w:ascii="Cambria Math" w:hAnsi="Cambria Math" w:cs="Times New Roman"/>
                <w:color w:val="000000" w:themeColor="text1"/>
                <w:lang w:val="en-US"/>
              </w:rPr>
              <m:t>n</m:t>
            </m:r>
          </m:sup>
          <m:e>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X</m:t>
                </m:r>
              </m:e>
              <m:sub>
                <m:r>
                  <w:rPr>
                    <w:rFonts w:ascii="Cambria Math" w:hAnsi="Cambria Math" w:cs="Times New Roman"/>
                    <w:color w:val="000000" w:themeColor="text1"/>
                    <w:lang w:val="en-US"/>
                  </w:rPr>
                  <m:t>i</m:t>
                </m:r>
              </m:sub>
            </m:sSub>
            <m:r>
              <w:rPr>
                <w:rFonts w:ascii="Cambria Math" w:hAnsi="Cambria Math" w:cs="Times New Roman"/>
                <w:color w:val="000000" w:themeColor="text1"/>
                <w:lang w:val="en-US"/>
              </w:rPr>
              <m:t>/n</m:t>
            </m:r>
          </m:e>
        </m:nary>
      </m:oMath>
      <w:r>
        <w:rPr>
          <w:rFonts w:ascii="Times New Roman" w:hAnsi="Times New Roman" w:cs="Times New Roman"/>
          <w:bCs/>
          <w:i w:val="0"/>
          <w:iCs w:val="0"/>
          <w:color w:val="000000" w:themeColor="text1"/>
          <w:lang w:val="en-US"/>
        </w:rPr>
        <w:t xml:space="preserve"> be the maximum likelihood estimator (MLE) for Poisson parameter </w:t>
      </w:r>
      <m:oMath>
        <m:r>
          <w:rPr>
            <w:rFonts w:ascii="Cambria Math" w:hAnsi="Cambria Math" w:cs="Times New Roman"/>
            <w:color w:val="000000" w:themeColor="text1"/>
            <w:lang w:val="en-US"/>
          </w:rPr>
          <m:t>λ</m:t>
        </m:r>
      </m:oMath>
      <w:r>
        <w:rPr>
          <w:rFonts w:ascii="Times New Roman" w:hAnsi="Times New Roman" w:cs="Times New Roman"/>
          <w:bCs/>
          <w:i w:val="0"/>
          <w:iCs w:val="0"/>
          <w:color w:val="000000" w:themeColor="text1"/>
          <w:lang w:val="en-US"/>
        </w:rPr>
        <w:t xml:space="preserve">. Then by the asymptotic efficiency of the MLEs (Cassela [13]) we have </w:t>
      </w:r>
    </w:p>
    <w:p w:rsidR="00CA0731" w:rsidRDefault="0009715F"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f>
            <m:fPr>
              <m:ctrlPr>
                <w:rPr>
                  <w:rFonts w:ascii="Cambria Math" w:hAnsi="Cambria Math" w:cs="Times New Roman"/>
                  <w:bCs/>
                  <w:iCs w:val="0"/>
                  <w:color w:val="000000" w:themeColor="text1"/>
                  <w:lang w:val="en-US"/>
                </w:rPr>
              </m:ctrlPr>
            </m:fPr>
            <m:num>
              <m:rad>
                <m:radPr>
                  <m:degHide m:val="1"/>
                  <m:ctrlPr>
                    <w:rPr>
                      <w:rFonts w:ascii="Cambria Math" w:hAnsi="Cambria Math" w:cs="Times New Roman"/>
                      <w:bCs/>
                      <w:iCs w:val="0"/>
                      <w:color w:val="000000" w:themeColor="text1"/>
                      <w:lang w:val="en-US"/>
                    </w:rPr>
                  </m:ctrlPr>
                </m:radPr>
                <m:deg/>
                <m:e>
                  <m:r>
                    <w:rPr>
                      <w:rFonts w:ascii="Cambria Math" w:hAnsi="Cambria Math" w:cs="Times New Roman"/>
                      <w:color w:val="000000" w:themeColor="text1"/>
                      <w:lang w:val="en-US"/>
                    </w:rPr>
                    <m:t>n</m:t>
                  </m:r>
                </m:e>
              </m:rad>
              <m:d>
                <m:dPr>
                  <m:ctrlPr>
                    <w:rPr>
                      <w:rFonts w:ascii="Cambria Math" w:hAnsi="Cambria Math" w:cs="Times New Roman"/>
                      <w:bCs/>
                      <w:iCs w:val="0"/>
                      <w:color w:val="000000" w:themeColor="text1"/>
                      <w:lang w:val="en-US"/>
                    </w:rPr>
                  </m:ctrlPr>
                </m:dPr>
                <m:e>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-λ</m:t>
                  </m:r>
                </m:e>
              </m:d>
            </m:num>
            <m:den>
              <m:rad>
                <m:radPr>
                  <m:degHide m:val="1"/>
                  <m:ctrlPr>
                    <w:rPr>
                      <w:rFonts w:ascii="Cambria Math" w:hAnsi="Cambria Math" w:cs="Times New Roman"/>
                      <w:bCs/>
                      <w:iCs w:val="0"/>
                      <w:color w:val="000000" w:themeColor="text1"/>
                      <w:lang w:val="en-US"/>
                    </w:rPr>
                  </m:ctrlPr>
                </m:radPr>
                <m:deg/>
                <m:e>
                  <m:r>
                    <w:rPr>
                      <w:rFonts w:ascii="Cambria Math" w:hAnsi="Cambria Math" w:cs="Times New Roman"/>
                      <w:color w:val="000000" w:themeColor="text1"/>
                      <w:lang w:val="en-US"/>
                    </w:rPr>
                    <m:t>λ</m:t>
                  </m:r>
                </m:e>
              </m:rad>
            </m:den>
          </m:f>
          <m:r>
            <w:rPr>
              <w:rFonts w:ascii="Cambria Math" w:hAnsi="Cambria Math" w:cs="Times New Roman"/>
              <w:color w:val="000000" w:themeColor="text1"/>
              <w:lang w:val="en-US"/>
            </w:rPr>
            <m:t xml:space="preserve"> </m:t>
          </m:r>
          <m:box>
            <m:boxPr>
              <m:opEmu m:val="1"/>
              <m:ctrlPr>
                <w:rPr>
                  <w:rFonts w:ascii="Cambria Math" w:hAnsi="Cambria Math" w:cs="Times New Roman"/>
                  <w:bCs/>
                  <w:iCs w:val="0"/>
                  <w:color w:val="000000" w:themeColor="text1"/>
                  <w:lang w:val="en-US"/>
                </w:rPr>
              </m:ctrlPr>
            </m:boxPr>
            <m:e>
              <m:argPr>
                <m:argSz m:val="1"/>
              </m:argPr>
              <m:groupChr>
                <m:groupChrPr>
                  <m:chr m:val="→"/>
                  <m:vertJc m:val="bot"/>
                  <m:ctrlPr>
                    <w:rPr>
                      <w:rFonts w:ascii="Cambria Math" w:hAnsi="Cambria Math" w:cs="Times New Roman"/>
                      <w:bCs/>
                      <w:iCs w:val="0"/>
                      <w:color w:val="000000" w:themeColor="text1"/>
                      <w:lang w:val="en-US"/>
                    </w:rPr>
                  </m:ctrlPr>
                </m:groupChrPr>
                <m:e>
                  <m:r>
                    <w:rPr>
                      <w:rFonts w:ascii="Cambria Math" w:hAnsi="Cambria Math" w:cs="Times New Roman"/>
                      <w:color w:val="000000" w:themeColor="text1"/>
                      <w:lang w:val="en-US"/>
                    </w:rPr>
                    <m:t>D</m:t>
                  </m:r>
                </m:e>
              </m:groupChr>
            </m:e>
          </m:box>
          <m:r>
            <w:rPr>
              <w:rFonts w:ascii="Cambria Math" w:hAnsi="Cambria Math" w:cs="Times New Roman"/>
              <w:color w:val="000000" w:themeColor="text1"/>
              <w:lang w:val="en-US"/>
            </w:rPr>
            <m:t xml:space="preserve"> N(0, 1)</m:t>
          </m:r>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Where </w:t>
      </w:r>
      <m:oMath>
        <m:box>
          <m:boxPr>
            <m:opEmu m:val="1"/>
            <m:ctrlPr>
              <w:rPr>
                <w:rFonts w:ascii="Cambria Math" w:hAnsi="Cambria Math" w:cs="Times New Roman"/>
                <w:bCs/>
                <w:iCs w:val="0"/>
                <w:color w:val="000000" w:themeColor="text1"/>
                <w:lang w:val="en-US"/>
              </w:rPr>
            </m:ctrlPr>
          </m:boxPr>
          <m:e>
            <m:groupChr>
              <m:groupChrPr>
                <m:chr m:val="→"/>
                <m:vertJc m:val="bot"/>
                <m:ctrlPr>
                  <w:rPr>
                    <w:rFonts w:ascii="Cambria Math" w:hAnsi="Cambria Math" w:cs="Times New Roman"/>
                    <w:bCs/>
                    <w:iCs w:val="0"/>
                    <w:color w:val="000000" w:themeColor="text1"/>
                    <w:lang w:val="en-US"/>
                  </w:rPr>
                </m:ctrlPr>
              </m:groupChrPr>
              <m:e>
                <m:r>
                  <w:rPr>
                    <w:rFonts w:ascii="Cambria Math" w:hAnsi="Cambria Math" w:cs="Times New Roman"/>
                    <w:color w:val="000000" w:themeColor="text1"/>
                    <w:lang w:val="en-US"/>
                  </w:rPr>
                  <m:t>D</m:t>
                </m:r>
              </m:e>
            </m:groupChr>
          </m:e>
        </m:box>
      </m:oMath>
      <w:r>
        <w:rPr>
          <w:rFonts w:ascii="Times New Roman" w:hAnsi="Times New Roman" w:cs="Times New Roman"/>
          <w:bCs/>
          <w:i w:val="0"/>
          <w:iCs w:val="0"/>
          <w:color w:val="000000" w:themeColor="text1"/>
          <w:lang w:val="en-US"/>
        </w:rPr>
        <w:t xml:space="preserve"> means converges in distribution. The main idea now is to shift the estimator to the right by the quantity </w:t>
      </w:r>
      <m:oMath>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r>
              <w:rPr>
                <w:rFonts w:ascii="Cambria Math" w:hAnsi="Cambria Math" w:cs="Times New Roman"/>
                <w:color w:val="000000" w:themeColor="text1"/>
                <w:lang w:val="en-US"/>
              </w:rPr>
              <m:t>α/2</m:t>
            </m:r>
          </m:sub>
        </m:sSub>
        <m:r>
          <w:rPr>
            <w:rFonts w:ascii="Cambria Math" w:hAnsi="Cambria Math" w:cs="Times New Roman"/>
            <w:color w:val="000000" w:themeColor="text1"/>
            <w:lang w:val="en-US"/>
          </w:rPr>
          <m:t>/n</m:t>
        </m:r>
      </m:oMath>
      <w:r>
        <w:rPr>
          <w:rFonts w:ascii="Times New Roman" w:hAnsi="Times New Roman" w:cs="Times New Roman"/>
          <w:bCs/>
          <w:i w:val="0"/>
          <w:iCs w:val="0"/>
          <w:color w:val="000000" w:themeColor="text1"/>
          <w:lang w:val="en-US"/>
        </w:rPr>
        <w:t xml:space="preserve"> to encounter the skewness of the distribution specially when the sample size is small. Since </w:t>
      </w:r>
      <m:oMath>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r>
              <w:rPr>
                <w:rFonts w:ascii="Cambria Math" w:hAnsi="Cambria Math" w:cs="Times New Roman"/>
                <w:color w:val="000000" w:themeColor="text1"/>
                <w:lang w:val="en-US"/>
              </w:rPr>
              <m:t>α/2</m:t>
            </m:r>
          </m:sub>
        </m:sSub>
        <m:r>
          <w:rPr>
            <w:rFonts w:ascii="Cambria Math" w:hAnsi="Cambria Math" w:cs="Times New Roman"/>
            <w:color w:val="000000" w:themeColor="text1"/>
            <w:lang w:val="en-US"/>
          </w:rPr>
          <m:t>/n</m:t>
        </m:r>
      </m:oMath>
      <w:r>
        <w:rPr>
          <w:rFonts w:ascii="Times New Roman" w:hAnsi="Times New Roman" w:cs="Times New Roman"/>
          <w:bCs/>
          <w:i w:val="0"/>
          <w:iCs w:val="0"/>
          <w:color w:val="000000" w:themeColor="text1"/>
          <w:lang w:val="en-US"/>
        </w:rPr>
        <w:t xml:space="preserve"> is asymptotically unbiased estimator of </w:t>
      </w:r>
      <m:oMath>
        <m:r>
          <w:rPr>
            <w:rFonts w:ascii="Cambria Math" w:hAnsi="Cambria Math" w:cs="Times New Roman"/>
            <w:color w:val="000000" w:themeColor="text1"/>
            <w:lang w:val="en-US"/>
          </w:rPr>
          <m:t>λ</m:t>
        </m:r>
      </m:oMath>
      <w:r>
        <w:rPr>
          <w:rFonts w:ascii="Times New Roman" w:hAnsi="Times New Roman" w:cs="Times New Roman"/>
          <w:bCs/>
          <w:i w:val="0"/>
          <w:iCs w:val="0"/>
          <w:color w:val="000000" w:themeColor="text1"/>
          <w:lang w:val="en-US"/>
        </w:rPr>
        <w:t xml:space="preserve">, the quantity </w:t>
      </w:r>
      <m:oMath>
        <m:rad>
          <m:radPr>
            <m:degHide m:val="1"/>
            <m:ctrlPr>
              <w:rPr>
                <w:rFonts w:ascii="Cambria Math" w:hAnsi="Cambria Math" w:cs="Times New Roman"/>
                <w:bCs/>
                <w:iCs w:val="0"/>
                <w:color w:val="000000" w:themeColor="text1"/>
                <w:lang w:val="en-US"/>
              </w:rPr>
            </m:ctrlPr>
          </m:radPr>
          <m:deg/>
          <m:e>
            <m:r>
              <w:rPr>
                <w:rFonts w:ascii="Cambria Math" w:hAnsi="Cambria Math" w:cs="Times New Roman"/>
                <w:color w:val="000000" w:themeColor="text1"/>
                <w:lang w:val="en-US"/>
              </w:rPr>
              <m:t>n</m:t>
            </m:r>
          </m:e>
        </m:rad>
        <m:d>
          <m:dPr>
            <m:begChr m:val="["/>
            <m:endChr m:val="]"/>
            <m:ctrlPr>
              <w:rPr>
                <w:rFonts w:ascii="Cambria Math" w:hAnsi="Cambria Math" w:cs="Times New Roman"/>
                <w:bCs/>
                <w:iCs w:val="0"/>
                <w:color w:val="000000" w:themeColor="text1"/>
                <w:lang w:val="en-US"/>
              </w:rPr>
            </m:ctrlPr>
          </m:dPr>
          <m:e>
            <m:d>
              <m:dPr>
                <m:ctrlPr>
                  <w:rPr>
                    <w:rFonts w:ascii="Cambria Math" w:hAnsi="Cambria Math" w:cs="Times New Roman"/>
                    <w:bCs/>
                    <w:iCs w:val="0"/>
                    <w:color w:val="000000" w:themeColor="text1"/>
                    <w:lang w:val="en-US"/>
                  </w:rPr>
                </m:ctrlPr>
              </m:dPr>
              <m:e>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f>
                  <m:fPr>
                    <m:ctrlPr>
                      <w:rPr>
                        <w:rFonts w:ascii="Cambria Math" w:hAnsi="Cambria Math" w:cs="Times New Roman"/>
                        <w:bCs/>
                        <w:iCs w:val="0"/>
                        <w:color w:val="000000" w:themeColor="text1"/>
                        <w:lang w:val="en-US"/>
                      </w:rPr>
                    </m:ctrlPr>
                  </m:fPr>
                  <m:num>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num>
                  <m:den>
                    <m:r>
                      <w:rPr>
                        <w:rFonts w:ascii="Cambria Math" w:hAnsi="Cambria Math" w:cs="Times New Roman"/>
                        <w:color w:val="000000" w:themeColor="text1"/>
                        <w:lang w:val="en-US"/>
                      </w:rPr>
                      <m:t>n</m:t>
                    </m:r>
                  </m:den>
                </m:f>
              </m:e>
            </m:d>
            <m:r>
              <w:rPr>
                <w:rFonts w:ascii="Cambria Math" w:hAnsi="Cambria Math" w:cs="Times New Roman"/>
                <w:color w:val="000000" w:themeColor="text1"/>
                <w:lang w:val="en-US"/>
              </w:rPr>
              <m:t>-λ</m:t>
            </m:r>
          </m:e>
        </m:d>
        <m:r>
          <w:rPr>
            <w:rFonts w:ascii="Cambria Math" w:hAnsi="Cambria Math" w:cs="Times New Roman"/>
            <w:color w:val="000000" w:themeColor="text1"/>
            <w:lang w:val="en-US"/>
          </w:rPr>
          <m:t>/</m:t>
        </m:r>
        <m:rad>
          <m:radPr>
            <m:degHide m:val="1"/>
            <m:ctrlPr>
              <w:rPr>
                <w:rFonts w:ascii="Cambria Math" w:hAnsi="Cambria Math" w:cs="Times New Roman"/>
                <w:bCs/>
                <w:iCs w:val="0"/>
                <w:color w:val="000000" w:themeColor="text1"/>
                <w:lang w:val="en-US"/>
              </w:rPr>
            </m:ctrlPr>
          </m:radPr>
          <m:deg/>
          <m:e>
            <m:r>
              <w:rPr>
                <w:rFonts w:ascii="Cambria Math" w:hAnsi="Cambria Math" w:cs="Times New Roman"/>
                <w:color w:val="000000" w:themeColor="text1"/>
                <w:lang w:val="en-US"/>
              </w:rPr>
              <m:t>λ</m:t>
            </m:r>
          </m:e>
        </m:rad>
      </m:oMath>
      <w:r>
        <w:rPr>
          <w:rFonts w:ascii="Times New Roman" w:hAnsi="Times New Roman" w:cs="Times New Roman"/>
          <w:bCs/>
          <w:i w:val="0"/>
          <w:iCs w:val="0"/>
          <w:color w:val="000000" w:themeColor="text1"/>
          <w:lang w:val="en-US"/>
        </w:rPr>
        <w:t xml:space="preserve"> converges in distribution to the standard normal distribution.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Suppose further that  </w:t>
      </w:r>
      <m:oMath>
        <m:sSup>
          <m:sSupPr>
            <m:ctrlPr>
              <w:rPr>
                <w:rFonts w:ascii="Cambria Math" w:hAnsi="Cambria Math" w:cs="Times New Roman"/>
                <w:bCs/>
                <w:iCs w:val="0"/>
                <w:color w:val="000000" w:themeColor="text1"/>
                <w:lang w:val="en-US"/>
              </w:rPr>
            </m:ctrlPr>
          </m:sSupPr>
          <m:e>
            <m:acc>
              <m:accPr>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σ</m:t>
                </m:r>
              </m:e>
            </m:acc>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m:t>
        </m:r>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f>
          <m:fPr>
            <m:type m:val="lin"/>
            <m:ctrlPr>
              <w:rPr>
                <w:rFonts w:ascii="Cambria Math" w:hAnsi="Cambria Math" w:cs="Times New Roman"/>
                <w:bCs/>
                <w:iCs w:val="0"/>
                <w:color w:val="000000" w:themeColor="text1"/>
                <w:lang w:val="en-US"/>
              </w:rPr>
            </m:ctrlPr>
          </m:fPr>
          <m:num>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num>
          <m:den>
            <m:r>
              <w:rPr>
                <w:rFonts w:ascii="Cambria Math" w:hAnsi="Cambria Math" w:cs="Times New Roman"/>
                <w:color w:val="000000" w:themeColor="text1"/>
                <w:lang w:val="en-US"/>
              </w:rPr>
              <m:t>3n</m:t>
            </m:r>
          </m:den>
        </m:f>
      </m:oMath>
      <w:r>
        <w:rPr>
          <w:rFonts w:ascii="Times New Roman" w:hAnsi="Times New Roman" w:cs="Times New Roman"/>
          <w:bCs/>
          <w:i w:val="0"/>
          <w:iCs w:val="0"/>
          <w:color w:val="000000" w:themeColor="text1"/>
          <w:lang w:val="en-US"/>
        </w:rPr>
        <w:t xml:space="preserve"> and we know that </w:t>
      </w:r>
      <m:oMath>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σ</m:t>
            </m:r>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=λ</m:t>
        </m:r>
      </m:oMath>
      <w:r>
        <w:rPr>
          <w:rFonts w:ascii="Times New Roman" w:hAnsi="Times New Roman" w:cs="Times New Roman"/>
          <w:bCs/>
          <w:i w:val="0"/>
          <w:iCs w:val="0"/>
          <w:color w:val="000000" w:themeColor="text1"/>
          <w:lang w:val="en-US"/>
        </w:rPr>
        <w:t xml:space="preserve">, then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r>
            <w:rPr>
              <w:rFonts w:ascii="Cambria Math" w:hAnsi="Cambria Math" w:cs="Times New Roman"/>
              <w:color w:val="000000" w:themeColor="text1"/>
              <w:lang w:val="en-US"/>
            </w:rPr>
            <m:t>P</m:t>
          </m:r>
          <m:d>
            <m:dPr>
              <m:ctrlPr>
                <w:rPr>
                  <w:rFonts w:ascii="Cambria Math" w:hAnsi="Cambria Math" w:cs="Times New Roman"/>
                  <w:bCs/>
                  <w:iCs w:val="0"/>
                  <w:color w:val="000000" w:themeColor="text1"/>
                  <w:lang w:val="en-US"/>
                </w:rPr>
              </m:ctrlPr>
            </m:dPr>
            <m:e>
              <m:d>
                <m:dPr>
                  <m:begChr m:val="|"/>
                  <m:endChr m:val="|"/>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 </m:t>
                  </m:r>
                  <m:sSup>
                    <m:sSupPr>
                      <m:ctrlPr>
                        <w:rPr>
                          <w:rFonts w:ascii="Cambria Math" w:hAnsi="Cambria Math" w:cs="Times New Roman"/>
                          <w:bCs/>
                          <w:iCs w:val="0"/>
                          <w:color w:val="000000" w:themeColor="text1"/>
                          <w:lang w:val="en-US"/>
                        </w:rPr>
                      </m:ctrlPr>
                    </m:sSupPr>
                    <m:e>
                      <m:acc>
                        <m:accPr>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σ</m:t>
                          </m:r>
                        </m:e>
                      </m:acc>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 xml:space="preserve">- </m:t>
                  </m:r>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σ</m:t>
                      </m:r>
                    </m:e>
                    <m:sup>
                      <m:r>
                        <w:rPr>
                          <w:rFonts w:ascii="Cambria Math" w:hAnsi="Cambria Math" w:cs="Times New Roman"/>
                          <w:color w:val="000000" w:themeColor="text1"/>
                          <w:lang w:val="en-US"/>
                        </w:rPr>
                        <m:t>2</m:t>
                      </m:r>
                    </m:sup>
                  </m:sSup>
                </m:e>
              </m:d>
              <m:r>
                <w:rPr>
                  <w:rFonts w:ascii="Cambria Math" w:hAnsi="Cambria Math" w:cs="Times New Roman"/>
                  <w:color w:val="000000" w:themeColor="text1"/>
                  <w:lang w:val="en-US"/>
                </w:rPr>
                <m:t>&gt;ε</m:t>
              </m:r>
            </m:e>
          </m:d>
          <m:r>
            <w:rPr>
              <w:rFonts w:ascii="Cambria Math" w:hAnsi="Cambria Math" w:cs="Times New Roman"/>
              <w:color w:val="000000" w:themeColor="text1"/>
              <w:lang w:val="en-US"/>
            </w:rPr>
            <m:t>≤</m:t>
          </m:r>
          <m:f>
            <m:fPr>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E</m:t>
              </m:r>
              <m:sSup>
                <m:sSupPr>
                  <m:ctrlPr>
                    <w:rPr>
                      <w:rFonts w:ascii="Cambria Math" w:hAnsi="Cambria Math" w:cs="Times New Roman"/>
                      <w:bCs/>
                      <w:iCs w:val="0"/>
                      <w:color w:val="000000" w:themeColor="text1"/>
                      <w:lang w:val="en-US"/>
                    </w:rPr>
                  </m:ctrlPr>
                </m:sSupPr>
                <m:e>
                  <m:d>
                    <m:dPr>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 </m:t>
                      </m:r>
                      <m:sSup>
                        <m:sSupPr>
                          <m:ctrlPr>
                            <w:rPr>
                              <w:rFonts w:ascii="Cambria Math" w:hAnsi="Cambria Math" w:cs="Times New Roman"/>
                              <w:bCs/>
                              <w:iCs w:val="0"/>
                              <w:color w:val="000000" w:themeColor="text1"/>
                              <w:lang w:val="en-US"/>
                            </w:rPr>
                          </m:ctrlPr>
                        </m:sSupPr>
                        <m:e>
                          <m:acc>
                            <m:accPr>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σ</m:t>
                              </m:r>
                            </m:e>
                          </m:acc>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m:t>
                      </m:r>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σ</m:t>
                          </m:r>
                        </m:e>
                        <m:sup>
                          <m:r>
                            <w:rPr>
                              <w:rFonts w:ascii="Cambria Math" w:hAnsi="Cambria Math" w:cs="Times New Roman"/>
                              <w:color w:val="000000" w:themeColor="text1"/>
                              <w:lang w:val="en-US"/>
                            </w:rPr>
                            <m:t>2</m:t>
                          </m:r>
                        </m:sup>
                      </m:sSup>
                    </m:e>
                  </m:d>
                </m:e>
                <m:sup>
                  <m:r>
                    <w:rPr>
                      <w:rFonts w:ascii="Cambria Math" w:hAnsi="Cambria Math" w:cs="Times New Roman"/>
                      <w:color w:val="000000" w:themeColor="text1"/>
                      <w:lang w:val="en-US"/>
                    </w:rPr>
                    <m:t>2</m:t>
                  </m:r>
                </m:sup>
              </m:sSup>
            </m:num>
            <m:den>
              <m:sSup>
                <m:sSupPr>
                  <m:ctrlPr>
                    <w:rPr>
                      <w:rFonts w:ascii="Cambria Math" w:hAnsi="Cambria Math" w:cs="Times New Roman"/>
                      <w:bCs/>
                      <w:i w:val="0"/>
                      <w:iCs w:val="0"/>
                      <w:color w:val="000000" w:themeColor="text1"/>
                      <w:lang w:val="en-US"/>
                    </w:rPr>
                  </m:ctrlPr>
                </m:sSupPr>
                <m:e>
                  <m:r>
                    <w:rPr>
                      <w:rFonts w:ascii="Cambria Math" w:hAnsi="Cambria Math" w:cs="Times New Roman"/>
                      <w:color w:val="000000" w:themeColor="text1"/>
                      <w:lang w:val="en-US"/>
                    </w:rPr>
                    <m:t>ε</m:t>
                  </m:r>
                </m:e>
                <m:sup>
                  <m:r>
                    <w:rPr>
                      <w:rFonts w:ascii="Cambria Math" w:hAnsi="Cambria Math" w:cs="Times New Roman"/>
                      <w:color w:val="000000" w:themeColor="text1"/>
                      <w:lang w:val="en-US"/>
                    </w:rPr>
                    <m:t>2</m:t>
                  </m:r>
                </m:sup>
              </m:sSup>
            </m:den>
          </m:f>
          <m:r>
            <w:rPr>
              <w:rFonts w:ascii="Cambria Math" w:hAnsi="Cambria Math" w:cs="Times New Roman"/>
              <w:color w:val="000000" w:themeColor="text1"/>
              <w:lang w:val="en-US"/>
            </w:rPr>
            <m:t xml:space="preserve">= </m:t>
          </m:r>
          <m:f>
            <m:fPr>
              <m:ctrlPr>
                <w:rPr>
                  <w:rFonts w:ascii="Cambria Math" w:hAnsi="Cambria Math" w:cs="Times New Roman"/>
                  <w:bCs/>
                  <w:iCs w:val="0"/>
                  <w:color w:val="000000" w:themeColor="text1"/>
                  <w:lang w:val="en-US"/>
                </w:rPr>
              </m:ctrlPr>
            </m:fPr>
            <m:num>
              <m:f>
                <m:fPr>
                  <m:type m:val="lin"/>
                  <m:ctrlPr>
                    <w:rPr>
                      <w:rFonts w:ascii="Cambria Math" w:hAnsi="Cambria Math" w:cs="Times New Roman"/>
                      <w:bCs/>
                      <w:iCs w:val="0"/>
                      <w:color w:val="000000" w:themeColor="text1"/>
                      <w:lang w:val="en-US"/>
                    </w:rPr>
                  </m:ctrlPr>
                </m:fPr>
                <m:num>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σ</m:t>
                      </m:r>
                    </m:e>
                    <m:sup>
                      <m:r>
                        <w:rPr>
                          <w:rFonts w:ascii="Cambria Math" w:hAnsi="Cambria Math" w:cs="Times New Roman"/>
                          <w:color w:val="000000" w:themeColor="text1"/>
                          <w:lang w:val="en-US"/>
                        </w:rPr>
                        <m:t>2</m:t>
                      </m:r>
                    </m:sup>
                  </m:sSup>
                </m:num>
                <m:den>
                  <m:r>
                    <w:rPr>
                      <w:rFonts w:ascii="Cambria Math" w:hAnsi="Cambria Math" w:cs="Times New Roman"/>
                      <w:color w:val="000000" w:themeColor="text1"/>
                      <w:lang w:val="en-US"/>
                    </w:rPr>
                    <m:t>n</m:t>
                  </m:r>
                </m:den>
              </m:f>
              <m:r>
                <w:rPr>
                  <w:rFonts w:ascii="Cambria Math" w:hAnsi="Cambria Math" w:cs="Times New Roman"/>
                  <w:color w:val="000000" w:themeColor="text1"/>
                  <w:lang w:val="en-US"/>
                </w:rPr>
                <m:t xml:space="preserve">+ </m:t>
              </m:r>
              <m:sSubSup>
                <m:sSubSupPr>
                  <m:ctrlPr>
                    <w:rPr>
                      <w:rFonts w:ascii="Cambria Math" w:hAnsi="Cambria Math" w:cs="Times New Roman"/>
                      <w:bCs/>
                      <w:iCs w:val="0"/>
                      <w:color w:val="000000" w:themeColor="text1"/>
                      <w:lang w:val="en-US"/>
                    </w:rPr>
                  </m:ctrlPr>
                </m:sSubSupPr>
                <m:e>
                  <m:r>
                    <w:rPr>
                      <w:rFonts w:ascii="Cambria Math" w:hAnsi="Cambria Math" w:cs="Times New Roman"/>
                      <w:color w:val="000000" w:themeColor="text1"/>
                      <w:lang w:val="en-US"/>
                    </w:rPr>
                    <m:t>z</m:t>
                  </m:r>
                </m:e>
                <m:sub>
                  <m:r>
                    <w:rPr>
                      <w:rFonts w:ascii="Cambria Math" w:hAnsi="Cambria Math" w:cs="Times New Roman"/>
                      <w:color w:val="000000" w:themeColor="text1"/>
                      <w:lang w:val="en-US"/>
                    </w:rPr>
                    <m:t>α/2</m:t>
                  </m:r>
                </m:sub>
                <m:sup>
                  <m:r>
                    <w:rPr>
                      <w:rFonts w:ascii="Cambria Math" w:hAnsi="Cambria Math" w:cs="Times New Roman"/>
                      <w:color w:val="000000" w:themeColor="text1"/>
                      <w:lang w:val="en-US"/>
                    </w:rPr>
                    <m:t>2</m:t>
                  </m:r>
                </m:sup>
              </m:sSubSup>
              <m:r>
                <w:rPr>
                  <w:rFonts w:ascii="Cambria Math" w:hAnsi="Cambria Math" w:cs="Times New Roman"/>
                  <w:color w:val="000000" w:themeColor="text1"/>
                  <w:lang w:val="en-US"/>
                </w:rPr>
                <m:t>/9</m:t>
              </m:r>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n</m:t>
                  </m:r>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 xml:space="preserve"> </m:t>
              </m:r>
            </m:num>
            <m:den>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ε</m:t>
                  </m:r>
                </m:e>
                <m:sup>
                  <m:r>
                    <w:rPr>
                      <w:rFonts w:ascii="Cambria Math" w:hAnsi="Cambria Math" w:cs="Times New Roman"/>
                      <w:color w:val="000000" w:themeColor="text1"/>
                      <w:lang w:val="en-US"/>
                    </w:rPr>
                    <m:t>2</m:t>
                  </m:r>
                </m:sup>
              </m:sSup>
            </m:den>
          </m:f>
          <m:r>
            <w:rPr>
              <w:rFonts w:ascii="Cambria Math" w:hAnsi="Cambria Math" w:cs="Times New Roman"/>
              <w:color w:val="000000" w:themeColor="text1"/>
              <w:lang w:val="en-US"/>
            </w:rPr>
            <m:t xml:space="preserve"> →0 as n→∞</m:t>
          </m:r>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Therefore, </w:t>
      </w:r>
      <m:oMath>
        <m:sSup>
          <m:sSupPr>
            <m:ctrlPr>
              <w:rPr>
                <w:rFonts w:ascii="Cambria Math" w:hAnsi="Cambria Math" w:cs="Times New Roman"/>
                <w:bCs/>
                <w:iCs w:val="0"/>
                <w:color w:val="000000" w:themeColor="text1"/>
                <w:lang w:val="en-US"/>
              </w:rPr>
            </m:ctrlPr>
          </m:sSupPr>
          <m:e>
            <m:acc>
              <m:accPr>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σ</m:t>
                </m:r>
              </m:e>
            </m:acc>
          </m:e>
          <m:sup>
            <m:r>
              <w:rPr>
                <w:rFonts w:ascii="Cambria Math" w:hAnsi="Cambria Math" w:cs="Times New Roman"/>
                <w:color w:val="000000" w:themeColor="text1"/>
                <w:lang w:val="en-US"/>
              </w:rPr>
              <m:t>2</m:t>
            </m:r>
          </m:sup>
        </m:sSup>
        <m:box>
          <m:boxPr>
            <m:opEmu m:val="1"/>
            <m:ctrlPr>
              <w:rPr>
                <w:rFonts w:ascii="Cambria Math" w:hAnsi="Cambria Math" w:cs="Times New Roman"/>
                <w:bCs/>
                <w:iCs w:val="0"/>
                <w:color w:val="000000" w:themeColor="text1"/>
                <w:lang w:val="en-US"/>
              </w:rPr>
            </m:ctrlPr>
          </m:boxPr>
          <m:e>
            <m:groupChr>
              <m:groupChrPr>
                <m:chr m:val="→"/>
                <m:vertJc m:val="bot"/>
                <m:ctrlPr>
                  <w:rPr>
                    <w:rFonts w:ascii="Cambria Math" w:hAnsi="Cambria Math" w:cs="Times New Roman"/>
                    <w:bCs/>
                    <w:iCs w:val="0"/>
                    <w:color w:val="000000" w:themeColor="text1"/>
                    <w:lang w:val="en-US"/>
                  </w:rPr>
                </m:ctrlPr>
              </m:groupChrPr>
              <m:e>
                <m:r>
                  <w:rPr>
                    <w:rFonts w:ascii="Cambria Math" w:hAnsi="Cambria Math" w:cs="Times New Roman"/>
                    <w:color w:val="000000" w:themeColor="text1"/>
                    <w:lang w:val="en-US"/>
                  </w:rPr>
                  <m:t>P</m:t>
                </m:r>
              </m:e>
            </m:groupChr>
          </m:e>
        </m:box>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σ</m:t>
            </m:r>
          </m:e>
          <m:sup>
            <m:r>
              <w:rPr>
                <w:rFonts w:ascii="Cambria Math" w:hAnsi="Cambria Math" w:cs="Times New Roman"/>
                <w:color w:val="000000" w:themeColor="text1"/>
                <w:lang w:val="en-US"/>
              </w:rPr>
              <m:t>2</m:t>
            </m:r>
          </m:sup>
        </m:sSup>
      </m:oMath>
      <w:r>
        <w:rPr>
          <w:rFonts w:ascii="Times New Roman" w:hAnsi="Times New Roman" w:cs="Times New Roman"/>
          <w:bCs/>
          <w:i w:val="0"/>
          <w:iCs w:val="0"/>
          <w:color w:val="000000" w:themeColor="text1"/>
          <w:lang w:val="en-US"/>
        </w:rPr>
        <w:t xml:space="preserve"> in probability. Hence, by Slutsky’s theorem (Cassela [13]), we have </w:t>
      </w:r>
    </w:p>
    <w:p w:rsidR="00CA0731" w:rsidRDefault="0009715F"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f>
            <m:fPr>
              <m:ctrlPr>
                <w:rPr>
                  <w:rFonts w:ascii="Cambria Math" w:hAnsi="Cambria Math" w:cs="Times New Roman"/>
                  <w:bCs/>
                  <w:iCs w:val="0"/>
                  <w:color w:val="000000" w:themeColor="text1"/>
                  <w:lang w:val="en-US"/>
                </w:rPr>
              </m:ctrlPr>
            </m:fPr>
            <m:num>
              <m:rad>
                <m:radPr>
                  <m:degHide m:val="1"/>
                  <m:ctrlPr>
                    <w:rPr>
                      <w:rFonts w:ascii="Cambria Math" w:hAnsi="Cambria Math" w:cs="Times New Roman"/>
                      <w:bCs/>
                      <w:iCs w:val="0"/>
                      <w:color w:val="000000" w:themeColor="text1"/>
                      <w:lang w:val="en-US"/>
                    </w:rPr>
                  </m:ctrlPr>
                </m:radPr>
                <m:deg/>
                <m:e>
                  <m:r>
                    <w:rPr>
                      <w:rFonts w:ascii="Cambria Math" w:hAnsi="Cambria Math" w:cs="Times New Roman"/>
                      <w:color w:val="000000" w:themeColor="text1"/>
                      <w:lang w:val="en-US"/>
                    </w:rPr>
                    <m:t>n</m:t>
                  </m:r>
                </m:e>
              </m:rad>
              <m:d>
                <m:dPr>
                  <m:begChr m:val="["/>
                  <m:endChr m:val="]"/>
                  <m:ctrlPr>
                    <w:rPr>
                      <w:rFonts w:ascii="Cambria Math" w:hAnsi="Cambria Math" w:cs="Times New Roman"/>
                      <w:bCs/>
                      <w:iCs w:val="0"/>
                      <w:color w:val="000000" w:themeColor="text1"/>
                      <w:lang w:val="en-US"/>
                    </w:rPr>
                  </m:ctrlPr>
                </m:dPr>
                <m:e>
                  <m:d>
                    <m:dPr>
                      <m:ctrlPr>
                        <w:rPr>
                          <w:rFonts w:ascii="Cambria Math" w:hAnsi="Cambria Math" w:cs="Times New Roman"/>
                          <w:bCs/>
                          <w:iCs w:val="0"/>
                          <w:color w:val="000000" w:themeColor="text1"/>
                          <w:lang w:val="en-US"/>
                        </w:rPr>
                      </m:ctrlPr>
                    </m:dPr>
                    <m:e>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f>
                        <m:fPr>
                          <m:ctrlPr>
                            <w:rPr>
                              <w:rFonts w:ascii="Cambria Math" w:hAnsi="Cambria Math" w:cs="Times New Roman"/>
                              <w:bCs/>
                              <w:iCs w:val="0"/>
                              <w:color w:val="000000" w:themeColor="text1"/>
                              <w:lang w:val="en-US"/>
                            </w:rPr>
                          </m:ctrlPr>
                        </m:fPr>
                        <m:num>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num>
                        <m:den>
                          <m:r>
                            <w:rPr>
                              <w:rFonts w:ascii="Cambria Math" w:hAnsi="Cambria Math" w:cs="Times New Roman"/>
                              <w:color w:val="000000" w:themeColor="text1"/>
                              <w:lang w:val="en-US"/>
                            </w:rPr>
                            <m:t>n</m:t>
                          </m:r>
                        </m:den>
                      </m:f>
                    </m:e>
                  </m:d>
                  <m:r>
                    <w:rPr>
                      <w:rFonts w:ascii="Cambria Math" w:hAnsi="Cambria Math" w:cs="Times New Roman"/>
                      <w:color w:val="000000" w:themeColor="text1"/>
                      <w:lang w:val="en-US"/>
                    </w:rPr>
                    <m:t>-λ</m:t>
                  </m:r>
                </m:e>
              </m:d>
            </m:num>
            <m:den>
              <m:rad>
                <m:radPr>
                  <m:degHide m:val="1"/>
                  <m:ctrlPr>
                    <w:rPr>
                      <w:rFonts w:ascii="Cambria Math" w:hAnsi="Cambria Math" w:cs="Times New Roman"/>
                      <w:bCs/>
                      <w:iCs w:val="0"/>
                      <w:color w:val="000000" w:themeColor="text1"/>
                      <w:lang w:val="en-US"/>
                    </w:rPr>
                  </m:ctrlPr>
                </m:radPr>
                <m:deg/>
                <m:e>
                  <m:sSup>
                    <m:sSupPr>
                      <m:ctrlPr>
                        <w:rPr>
                          <w:rFonts w:ascii="Cambria Math" w:hAnsi="Cambria Math" w:cs="Times New Roman"/>
                          <w:bCs/>
                          <w:iCs w:val="0"/>
                          <w:color w:val="000000" w:themeColor="text1"/>
                          <w:lang w:val="en-US"/>
                        </w:rPr>
                      </m:ctrlPr>
                    </m:sSupPr>
                    <m:e>
                      <m:acc>
                        <m:accPr>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σ</m:t>
                          </m:r>
                        </m:e>
                      </m:acc>
                    </m:e>
                    <m:sup>
                      <m:r>
                        <w:rPr>
                          <w:rFonts w:ascii="Cambria Math" w:hAnsi="Cambria Math" w:cs="Times New Roman"/>
                          <w:color w:val="000000" w:themeColor="text1"/>
                          <w:lang w:val="en-US"/>
                        </w:rPr>
                        <m:t>2</m:t>
                      </m:r>
                    </m:sup>
                  </m:sSup>
                </m:e>
              </m:rad>
            </m:den>
          </m:f>
          <m:r>
            <w:rPr>
              <w:rFonts w:ascii="Cambria Math" w:hAnsi="Cambria Math" w:cs="Times New Roman"/>
              <w:color w:val="000000" w:themeColor="text1"/>
              <w:lang w:val="en-US"/>
            </w:rPr>
            <m:t xml:space="preserve"> </m:t>
          </m:r>
          <m:box>
            <m:boxPr>
              <m:opEmu m:val="1"/>
              <m:ctrlPr>
                <w:rPr>
                  <w:rFonts w:ascii="Cambria Math" w:hAnsi="Cambria Math" w:cs="Times New Roman"/>
                  <w:bCs/>
                  <w:iCs w:val="0"/>
                  <w:color w:val="000000" w:themeColor="text1"/>
                  <w:lang w:val="en-US"/>
                </w:rPr>
              </m:ctrlPr>
            </m:boxPr>
            <m:e>
              <m:argPr>
                <m:argSz m:val="1"/>
              </m:argPr>
              <m:groupChr>
                <m:groupChrPr>
                  <m:chr m:val="→"/>
                  <m:vertJc m:val="bot"/>
                  <m:ctrlPr>
                    <w:rPr>
                      <w:rFonts w:ascii="Cambria Math" w:hAnsi="Cambria Math" w:cs="Times New Roman"/>
                      <w:bCs/>
                      <w:iCs w:val="0"/>
                      <w:color w:val="000000" w:themeColor="text1"/>
                      <w:lang w:val="en-US"/>
                    </w:rPr>
                  </m:ctrlPr>
                </m:groupChrPr>
                <m:e>
                  <m:r>
                    <w:rPr>
                      <w:rFonts w:ascii="Cambria Math" w:hAnsi="Cambria Math" w:cs="Times New Roman"/>
                      <w:color w:val="000000" w:themeColor="text1"/>
                      <w:lang w:val="en-US"/>
                    </w:rPr>
                    <m:t>D</m:t>
                  </m:r>
                </m:e>
              </m:groupChr>
            </m:e>
          </m:box>
          <m:r>
            <w:rPr>
              <w:rFonts w:ascii="Cambria Math" w:hAnsi="Cambria Math" w:cs="Times New Roman"/>
              <w:color w:val="000000" w:themeColor="text1"/>
              <w:lang w:val="en-US"/>
            </w:rPr>
            <m:t xml:space="preserve"> N(0, 1)</m:t>
          </m:r>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lastRenderedPageBreak/>
        <w:t xml:space="preserve">Now by simple algebraic steps, we end up by proposing </w:t>
      </w:r>
      <m:oMath>
        <m:d>
          <m:dPr>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1-α</m:t>
            </m:r>
          </m:e>
        </m:d>
        <m:r>
          <w:rPr>
            <w:rFonts w:ascii="Cambria Math" w:hAnsi="Cambria Math" w:cs="Times New Roman"/>
            <w:color w:val="000000" w:themeColor="text1"/>
            <w:lang w:val="en-US"/>
          </w:rPr>
          <m:t>100%</m:t>
        </m:r>
      </m:oMath>
      <w:r>
        <w:rPr>
          <w:rFonts w:ascii="Times New Roman" w:hAnsi="Times New Roman" w:cs="Times New Roman"/>
          <w:bCs/>
          <w:i w:val="0"/>
          <w:iCs w:val="0"/>
          <w:color w:val="000000" w:themeColor="text1"/>
          <w:lang w:val="en-US"/>
        </w:rPr>
        <w:t xml:space="preserve"> approximate confidence interval which called the </w:t>
      </w:r>
      <w:r>
        <w:rPr>
          <w:rFonts w:ascii="Times New Roman" w:hAnsi="Times New Roman" w:cs="Times New Roman"/>
          <w:bCs/>
          <w:color w:val="000000" w:themeColor="text1"/>
          <w:lang w:val="en-US"/>
        </w:rPr>
        <w:t>Improved Wald</w:t>
      </w:r>
      <w:r w:rsidRPr="009D16AF">
        <w:rPr>
          <w:rFonts w:ascii="Times New Roman" w:hAnsi="Times New Roman" w:cs="Times New Roman"/>
          <w:bCs/>
          <w:color w:val="000000" w:themeColor="text1"/>
          <w:lang w:val="en-US"/>
        </w:rPr>
        <w:t xml:space="preserve"> confidence interval</w:t>
      </w:r>
      <w:r>
        <w:rPr>
          <w:rFonts w:ascii="Times New Roman" w:hAnsi="Times New Roman" w:cs="Times New Roman"/>
          <w:bCs/>
          <w:i w:val="0"/>
          <w:iCs w:val="0"/>
          <w:color w:val="000000" w:themeColor="text1"/>
          <w:lang w:val="en-US"/>
        </w:rPr>
        <w:t xml:space="preserve"> as follows</w:t>
      </w:r>
    </w:p>
    <w:p w:rsidR="00CA0731" w:rsidRDefault="0009715F"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rPr>
            <m:t>+</m:t>
          </m:r>
          <m:f>
            <m:fPr>
              <m:ctrlPr>
                <w:rPr>
                  <w:rFonts w:ascii="Cambria Math" w:hAnsi="Cambria Math" w:cs="Times New Roman"/>
                  <w:bCs/>
                  <w:iCs w:val="0"/>
                  <w:color w:val="000000" w:themeColor="text1"/>
                  <w:lang w:val="en-US"/>
                </w:rPr>
              </m:ctrlPr>
            </m:fPr>
            <m:num>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num>
            <m:den>
              <m:r>
                <w:rPr>
                  <w:rFonts w:ascii="Cambria Math" w:hAnsi="Cambria Math" w:cs="Times New Roman"/>
                  <w:color w:val="000000" w:themeColor="text1"/>
                  <w:lang w:val="en-US"/>
                </w:rPr>
                <m:t>n</m:t>
              </m:r>
            </m:den>
          </m:f>
          <m:r>
            <w:rPr>
              <w:rFonts w:ascii="Cambria Math" w:hAnsi="Cambria Math" w:cs="Times New Roman"/>
              <w:color w:val="000000" w:themeColor="text1"/>
              <w:lang w:val="en-US"/>
            </w:rPr>
            <m:t>±</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r>
            <w:rPr>
              <w:rFonts w:ascii="Cambria Math" w:hAnsi="Cambria Math" w:cs="Times New Roman"/>
              <w:color w:val="000000" w:themeColor="text1"/>
              <w:lang w:val="en-US"/>
            </w:rPr>
            <m:t xml:space="preserve"> </m:t>
          </m:r>
          <m:rad>
            <m:radPr>
              <m:degHide m:val="1"/>
              <m:ctrlPr>
                <w:rPr>
                  <w:rFonts w:ascii="Cambria Math" w:hAnsi="Cambria Math" w:cs="Times New Roman"/>
                  <w:bCs/>
                  <w:iCs w:val="0"/>
                  <w:color w:val="000000" w:themeColor="text1"/>
                  <w:lang w:val="en-US"/>
                </w:rPr>
              </m:ctrlPr>
            </m:radPr>
            <m:deg/>
            <m:e>
              <m:f>
                <m:fPr>
                  <m:ctrlPr>
                    <w:rPr>
                      <w:rFonts w:ascii="Cambria Math" w:hAnsi="Cambria Math" w:cs="Times New Roman"/>
                      <w:bCs/>
                      <w:iCs w:val="0"/>
                      <w:color w:val="000000" w:themeColor="text1"/>
                      <w:lang w:val="en-US" w:bidi="ar-LY"/>
                    </w:rPr>
                  </m:ctrlPr>
                </m:fPr>
                <m:num>
                  <m:acc>
                    <m:accPr>
                      <m:chr m:val="̅"/>
                      <m:ctrlPr>
                        <w:rPr>
                          <w:rFonts w:ascii="Cambria Math" w:hAnsi="Cambria Math" w:cs="Times New Roman"/>
                          <w:bCs/>
                          <w:iCs w:val="0"/>
                          <w:color w:val="000000" w:themeColor="text1"/>
                          <w:lang w:val="en-US"/>
                        </w:rPr>
                      </m:ctrlPr>
                    </m:accPr>
                    <m:e>
                      <m:r>
                        <w:rPr>
                          <w:rFonts w:ascii="Cambria Math" w:hAnsi="Cambria Math" w:cs="Times New Roman"/>
                          <w:color w:val="000000" w:themeColor="text1"/>
                          <w:lang w:val="en-US"/>
                        </w:rPr>
                        <m:t>X</m:t>
                      </m:r>
                    </m:e>
                  </m:acc>
                  <m:r>
                    <w:rPr>
                      <w:rFonts w:ascii="Cambria Math" w:hAnsi="Cambria Math" w:cs="Times New Roman"/>
                      <w:color w:val="000000" w:themeColor="text1"/>
                      <w:lang w:val="en-US" w:bidi="ar-LY"/>
                    </w:rPr>
                    <m:t>+</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z</m:t>
                      </m:r>
                    </m:e>
                    <m:sub>
                      <m:f>
                        <m:fPr>
                          <m:type m:val="lin"/>
                          <m:ctrlPr>
                            <w:rPr>
                              <w:rFonts w:ascii="Cambria Math" w:hAnsi="Cambria Math" w:cs="Times New Roman"/>
                              <w:bCs/>
                              <w:iCs w:val="0"/>
                              <w:color w:val="000000" w:themeColor="text1"/>
                              <w:lang w:val="en-US"/>
                            </w:rPr>
                          </m:ctrlPr>
                        </m:fPr>
                        <m:num>
                          <m:r>
                            <w:rPr>
                              <w:rFonts w:ascii="Cambria Math" w:hAnsi="Cambria Math" w:cs="Times New Roman"/>
                              <w:color w:val="000000" w:themeColor="text1"/>
                              <w:lang w:val="en-US"/>
                            </w:rPr>
                            <m:t>α</m:t>
                          </m:r>
                        </m:num>
                        <m:den>
                          <m:r>
                            <w:rPr>
                              <w:rFonts w:ascii="Cambria Math" w:hAnsi="Cambria Math" w:cs="Times New Roman"/>
                              <w:color w:val="000000" w:themeColor="text1"/>
                              <w:lang w:val="en-US"/>
                            </w:rPr>
                            <m:t>2</m:t>
                          </m:r>
                        </m:den>
                      </m:f>
                    </m:sub>
                  </m:sSub>
                  <m:r>
                    <w:rPr>
                      <w:rFonts w:ascii="Cambria Math" w:hAnsi="Cambria Math" w:cs="Times New Roman"/>
                      <w:color w:val="000000" w:themeColor="text1"/>
                      <w:lang w:val="en-US"/>
                    </w:rPr>
                    <m:t>/3n</m:t>
                  </m:r>
                </m:num>
                <m:den>
                  <m:r>
                    <w:rPr>
                      <w:rFonts w:ascii="Cambria Math" w:hAnsi="Cambria Math" w:cs="Times New Roman"/>
                      <w:color w:val="000000" w:themeColor="text1"/>
                      <w:lang w:val="en-US" w:bidi="ar-LY"/>
                    </w:rPr>
                    <m:t>n</m:t>
                  </m:r>
                </m:den>
              </m:f>
            </m:e>
          </m:rad>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One can consider coverage probability to study the performance of an interval, where the coverage probability is calculated by the equation</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r>
            <w:rPr>
              <w:rFonts w:ascii="Cambria Math" w:hAnsi="Cambria Math" w:cs="Times New Roman"/>
              <w:color w:val="000000" w:themeColor="text1"/>
              <w:lang w:val="en-US"/>
            </w:rPr>
            <m:t>C</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P</m:t>
              </m:r>
            </m:e>
            <m:sub>
              <m:r>
                <w:rPr>
                  <w:rFonts w:ascii="Cambria Math" w:hAnsi="Cambria Math" w:cs="Times New Roman"/>
                  <w:color w:val="000000" w:themeColor="text1"/>
                  <w:lang w:val="en-US"/>
                </w:rPr>
                <m:t>λ</m:t>
              </m:r>
            </m:sub>
          </m:sSub>
          <m:r>
            <w:rPr>
              <w:rFonts w:ascii="Cambria Math" w:hAnsi="Cambria Math" w:cs="Times New Roman"/>
              <w:color w:val="000000" w:themeColor="text1"/>
              <w:lang w:val="en-US"/>
            </w:rPr>
            <m:t>=</m:t>
          </m:r>
          <m:nary>
            <m:naryPr>
              <m:chr m:val="∑"/>
              <m:limLoc m:val="undOvr"/>
              <m:ctrlPr>
                <w:rPr>
                  <w:rFonts w:ascii="Cambria Math" w:hAnsi="Cambria Math" w:cs="Times New Roman"/>
                  <w:bCs/>
                  <w:iCs w:val="0"/>
                  <w:color w:val="000000" w:themeColor="text1"/>
                  <w:lang w:val="en-US"/>
                </w:rPr>
              </m:ctrlPr>
            </m:naryPr>
            <m:sub>
              <m:r>
                <w:rPr>
                  <w:rFonts w:ascii="Cambria Math" w:hAnsi="Cambria Math" w:cs="Times New Roman"/>
                  <w:color w:val="000000" w:themeColor="text1"/>
                  <w:lang w:val="en-US"/>
                </w:rPr>
                <m:t>k=0</m:t>
              </m:r>
            </m:sub>
            <m:sup>
              <m:r>
                <w:rPr>
                  <w:rFonts w:ascii="Cambria Math" w:hAnsi="Cambria Math" w:cs="Times New Roman"/>
                  <w:color w:val="000000" w:themeColor="text1"/>
                  <w:lang w:val="en-US"/>
                </w:rPr>
                <m:t>∞</m:t>
              </m:r>
            </m:sup>
            <m:e>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I</m:t>
                  </m:r>
                </m:e>
                <m:sub>
                  <m:r>
                    <w:rPr>
                      <w:rFonts w:ascii="Cambria Math" w:hAnsi="Cambria Math" w:cs="Times New Roman"/>
                      <w:color w:val="000000" w:themeColor="text1"/>
                      <w:lang w:val="en-US"/>
                    </w:rPr>
                    <m:t>[ L(k), U(k)]</m:t>
                  </m:r>
                </m:sub>
              </m:sSub>
              <m:f>
                <m:fPr>
                  <m:ctrlPr>
                    <w:rPr>
                      <w:rFonts w:ascii="Cambria Math" w:hAnsi="Cambria Math" w:cs="Times New Roman"/>
                      <w:bCs/>
                      <w:iCs w:val="0"/>
                      <w:color w:val="000000" w:themeColor="text1"/>
                      <w:lang w:val="en-US"/>
                    </w:rPr>
                  </m:ctrlPr>
                </m:fPr>
                <m:num>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e</m:t>
                      </m:r>
                    </m:e>
                    <m:sup>
                      <m:r>
                        <w:rPr>
                          <w:rFonts w:ascii="Cambria Math" w:hAnsi="Cambria Math" w:cs="Times New Roman"/>
                          <w:color w:val="000000" w:themeColor="text1"/>
                          <w:lang w:val="en-US"/>
                        </w:rPr>
                        <m:t>-λ</m:t>
                      </m:r>
                    </m:sup>
                  </m:sSup>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λ</m:t>
                      </m:r>
                    </m:e>
                    <m:sup>
                      <m:r>
                        <w:rPr>
                          <w:rFonts w:ascii="Cambria Math" w:hAnsi="Cambria Math" w:cs="Times New Roman"/>
                          <w:color w:val="000000" w:themeColor="text1"/>
                          <w:lang w:val="en-US"/>
                        </w:rPr>
                        <m:t>k</m:t>
                      </m:r>
                    </m:sup>
                  </m:sSup>
                </m:num>
                <m:den>
                  <m:r>
                    <w:rPr>
                      <w:rFonts w:ascii="Cambria Math" w:hAnsi="Cambria Math" w:cs="Times New Roman"/>
                      <w:color w:val="000000" w:themeColor="text1"/>
                      <w:lang w:val="en-US"/>
                    </w:rPr>
                    <m:t>k!</m:t>
                  </m:r>
                </m:den>
              </m:f>
            </m:e>
          </m:nary>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Where </w:t>
      </w: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r>
            <w:rPr>
              <w:rFonts w:ascii="Cambria Math" w:hAnsi="Cambria Math" w:cs="Times New Roman"/>
              <w:color w:val="000000" w:themeColor="text1"/>
              <w:lang w:val="en-US"/>
            </w:rPr>
            <m:t xml:space="preserve">I= </m:t>
          </m:r>
          <m:d>
            <m:dPr>
              <m:begChr m:val="{"/>
              <m:endChr m:val=""/>
              <m:ctrlPr>
                <w:rPr>
                  <w:rFonts w:ascii="Cambria Math" w:hAnsi="Cambria Math" w:cs="Times New Roman"/>
                  <w:bCs/>
                  <w:iCs w:val="0"/>
                  <w:color w:val="000000" w:themeColor="text1"/>
                  <w:lang w:val="en-US"/>
                </w:rPr>
              </m:ctrlPr>
            </m:dPr>
            <m:e>
              <m:m>
                <m:mPr>
                  <m:mcs>
                    <m:mc>
                      <m:mcPr>
                        <m:count m:val="1"/>
                        <m:mcJc m:val="center"/>
                      </m:mcPr>
                    </m:mc>
                  </m:mcs>
                  <m:ctrlPr>
                    <w:rPr>
                      <w:rFonts w:ascii="Cambria Math" w:hAnsi="Cambria Math" w:cs="Times New Roman"/>
                      <w:bCs/>
                      <w:iCs w:val="0"/>
                      <w:color w:val="000000" w:themeColor="text1"/>
                      <w:lang w:val="en-US"/>
                    </w:rPr>
                  </m:ctrlPr>
                </m:mPr>
                <m:mr>
                  <m:e>
                    <m:r>
                      <w:rPr>
                        <w:rFonts w:ascii="Cambria Math" w:hAnsi="Cambria Math" w:cs="Times New Roman"/>
                        <w:color w:val="000000" w:themeColor="text1"/>
                        <w:lang w:val="en-US"/>
                      </w:rPr>
                      <m:t>1, λ∈[ L(k), U(k)]</m:t>
                    </m:r>
                  </m:e>
                </m:mr>
                <m:mr>
                  <m:e>
                    <m:r>
                      <w:rPr>
                        <w:rFonts w:ascii="Cambria Math" w:hAnsi="Cambria Math" w:cs="Times New Roman"/>
                        <w:color w:val="000000" w:themeColor="text1"/>
                        <w:lang w:val="en-US"/>
                      </w:rPr>
                      <m:t>0, λ∉[ L(k), U(k)]</m:t>
                    </m:r>
                  </m:e>
                </m:mr>
              </m:m>
            </m:e>
          </m:d>
        </m:oMath>
      </m:oMathPara>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w:r>
        <w:rPr>
          <w:rFonts w:ascii="Times New Roman" w:hAnsi="Times New Roman" w:cs="Times New Roman"/>
          <w:bCs/>
          <w:i w:val="0"/>
          <w:iCs w:val="0"/>
          <w:color w:val="000000" w:themeColor="text1"/>
          <w:lang w:val="en-US"/>
        </w:rPr>
        <w:t xml:space="preserve">Another measure for the accuracy of a confidence interval is the expected length or width which is calculated by the equation </w:t>
      </w:r>
    </w:p>
    <w:p w:rsidR="00CA0731" w:rsidRPr="008334C7"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lang w:val="en-US"/>
        </w:rPr>
      </w:pPr>
      <m:oMathPara>
        <m:oMath>
          <m:r>
            <w:rPr>
              <w:rFonts w:ascii="Cambria Math" w:hAnsi="Cambria Math" w:cs="Times New Roman"/>
              <w:color w:val="000000" w:themeColor="text1"/>
              <w:lang w:val="en-US"/>
            </w:rPr>
            <m:t>E</m:t>
          </m:r>
          <m:sSub>
            <m:sSubPr>
              <m:ctrlPr>
                <w:rPr>
                  <w:rFonts w:ascii="Cambria Math" w:hAnsi="Cambria Math" w:cs="Times New Roman"/>
                  <w:bCs/>
                  <w:iCs w:val="0"/>
                  <w:color w:val="000000" w:themeColor="text1"/>
                  <w:lang w:val="en-US"/>
                </w:rPr>
              </m:ctrlPr>
            </m:sSubPr>
            <m:e>
              <m:r>
                <w:rPr>
                  <w:rFonts w:ascii="Cambria Math" w:hAnsi="Cambria Math" w:cs="Times New Roman"/>
                  <w:color w:val="000000" w:themeColor="text1"/>
                  <w:lang w:val="en-US"/>
                </w:rPr>
                <m:t>W</m:t>
              </m:r>
            </m:e>
            <m:sub>
              <m:r>
                <w:rPr>
                  <w:rFonts w:ascii="Cambria Math" w:hAnsi="Cambria Math" w:cs="Times New Roman"/>
                  <w:color w:val="000000" w:themeColor="text1"/>
                  <w:lang w:val="en-US"/>
                </w:rPr>
                <m:t>λ</m:t>
              </m:r>
            </m:sub>
          </m:sSub>
          <m:r>
            <w:rPr>
              <w:rFonts w:ascii="Cambria Math" w:hAnsi="Cambria Math" w:cs="Times New Roman"/>
              <w:color w:val="000000" w:themeColor="text1"/>
              <w:lang w:val="en-US"/>
            </w:rPr>
            <m:t>=</m:t>
          </m:r>
          <m:nary>
            <m:naryPr>
              <m:chr m:val="∑"/>
              <m:limLoc m:val="undOvr"/>
              <m:ctrlPr>
                <w:rPr>
                  <w:rFonts w:ascii="Cambria Math" w:hAnsi="Cambria Math" w:cs="Times New Roman"/>
                  <w:bCs/>
                  <w:iCs w:val="0"/>
                  <w:color w:val="000000" w:themeColor="text1"/>
                  <w:lang w:val="en-US"/>
                </w:rPr>
              </m:ctrlPr>
            </m:naryPr>
            <m:sub>
              <m:r>
                <w:rPr>
                  <w:rFonts w:ascii="Cambria Math" w:hAnsi="Cambria Math" w:cs="Times New Roman"/>
                  <w:color w:val="000000" w:themeColor="text1"/>
                  <w:lang w:val="en-US"/>
                </w:rPr>
                <m:t>k=0</m:t>
              </m:r>
            </m:sub>
            <m:sup>
              <m:r>
                <w:rPr>
                  <w:rFonts w:ascii="Cambria Math" w:hAnsi="Cambria Math" w:cs="Times New Roman"/>
                  <w:color w:val="000000" w:themeColor="text1"/>
                  <w:lang w:val="en-US"/>
                </w:rPr>
                <m:t>∞</m:t>
              </m:r>
            </m:sup>
            <m:e>
              <m:d>
                <m:dPr>
                  <m:begChr m:val="["/>
                  <m:endChr m:val="]"/>
                  <m:ctrlPr>
                    <w:rPr>
                      <w:rFonts w:ascii="Cambria Math" w:hAnsi="Cambria Math" w:cs="Times New Roman"/>
                      <w:bCs/>
                      <w:iCs w:val="0"/>
                      <w:color w:val="000000" w:themeColor="text1"/>
                      <w:lang w:val="en-US"/>
                    </w:rPr>
                  </m:ctrlPr>
                </m:dPr>
                <m:e>
                  <m:r>
                    <w:rPr>
                      <w:rFonts w:ascii="Cambria Math" w:hAnsi="Cambria Math" w:cs="Times New Roman"/>
                      <w:color w:val="000000" w:themeColor="text1"/>
                      <w:lang w:val="en-US"/>
                    </w:rPr>
                    <m:t>U(k)-L(k)</m:t>
                  </m:r>
                </m:e>
              </m:d>
              <m:f>
                <m:fPr>
                  <m:ctrlPr>
                    <w:rPr>
                      <w:rFonts w:ascii="Cambria Math" w:hAnsi="Cambria Math" w:cs="Times New Roman"/>
                      <w:bCs/>
                      <w:iCs w:val="0"/>
                      <w:color w:val="000000" w:themeColor="text1"/>
                      <w:lang w:val="en-US"/>
                    </w:rPr>
                  </m:ctrlPr>
                </m:fPr>
                <m:num>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e</m:t>
                      </m:r>
                    </m:e>
                    <m:sup>
                      <m:r>
                        <w:rPr>
                          <w:rFonts w:ascii="Cambria Math" w:hAnsi="Cambria Math" w:cs="Times New Roman"/>
                          <w:color w:val="000000" w:themeColor="text1"/>
                          <w:lang w:val="en-US"/>
                        </w:rPr>
                        <m:t>-λ</m:t>
                      </m:r>
                    </m:sup>
                  </m:sSup>
                  <m:sSup>
                    <m:sSupPr>
                      <m:ctrlPr>
                        <w:rPr>
                          <w:rFonts w:ascii="Cambria Math" w:hAnsi="Cambria Math" w:cs="Times New Roman"/>
                          <w:bCs/>
                          <w:iCs w:val="0"/>
                          <w:color w:val="000000" w:themeColor="text1"/>
                          <w:lang w:val="en-US"/>
                        </w:rPr>
                      </m:ctrlPr>
                    </m:sSupPr>
                    <m:e>
                      <m:r>
                        <w:rPr>
                          <w:rFonts w:ascii="Cambria Math" w:hAnsi="Cambria Math" w:cs="Times New Roman"/>
                          <w:color w:val="000000" w:themeColor="text1"/>
                          <w:lang w:val="en-US"/>
                        </w:rPr>
                        <m:t>λ</m:t>
                      </m:r>
                    </m:e>
                    <m:sup>
                      <m:r>
                        <w:rPr>
                          <w:rFonts w:ascii="Cambria Math" w:hAnsi="Cambria Math" w:cs="Times New Roman"/>
                          <w:color w:val="000000" w:themeColor="text1"/>
                          <w:lang w:val="en-US"/>
                        </w:rPr>
                        <m:t>k</m:t>
                      </m:r>
                    </m:sup>
                  </m:sSup>
                </m:num>
                <m:den>
                  <m:r>
                    <w:rPr>
                      <w:rFonts w:ascii="Cambria Math" w:hAnsi="Cambria Math" w:cs="Times New Roman"/>
                      <w:color w:val="000000" w:themeColor="text1"/>
                      <w:lang w:val="en-US"/>
                    </w:rPr>
                    <m:t>k!</m:t>
                  </m:r>
                </m:den>
              </m:f>
            </m:e>
          </m:nary>
        </m:oMath>
      </m:oMathPara>
    </w:p>
    <w:p w:rsidR="00CA0731" w:rsidRPr="000E6B59" w:rsidRDefault="00CA0731" w:rsidP="00CA0731">
      <w:pPr>
        <w:autoSpaceDE w:val="0"/>
        <w:autoSpaceDN w:val="0"/>
        <w:adjustRightInd w:val="0"/>
        <w:spacing w:before="240" w:after="0" w:line="240" w:lineRule="auto"/>
        <w:jc w:val="center"/>
        <w:rPr>
          <w:rFonts w:ascii="Times New Roman" w:hAnsi="Times New Roman" w:cs="Times New Roman"/>
          <w:b/>
          <w:i w:val="0"/>
          <w:iCs w:val="0"/>
          <w:color w:val="000000" w:themeColor="text1"/>
          <w:sz w:val="26"/>
          <w:szCs w:val="26"/>
          <w:lang w:val="en-US"/>
        </w:rPr>
      </w:pPr>
      <w:r w:rsidRPr="000E6B59">
        <w:rPr>
          <w:rFonts w:ascii="Times New Roman" w:hAnsi="Times New Roman" w:cs="Times New Roman"/>
          <w:b/>
          <w:i w:val="0"/>
          <w:iCs w:val="0"/>
          <w:color w:val="000000" w:themeColor="text1"/>
          <w:sz w:val="26"/>
          <w:szCs w:val="26"/>
        </w:rPr>
        <w:t xml:space="preserve">RESULTS AND </w:t>
      </w:r>
      <w:r w:rsidRPr="000E6B59">
        <w:rPr>
          <w:rFonts w:ascii="Times New Roman" w:hAnsi="Times New Roman" w:cs="Times New Roman"/>
          <w:b/>
          <w:i w:val="0"/>
          <w:iCs w:val="0"/>
          <w:color w:val="000000" w:themeColor="text1"/>
          <w:sz w:val="26"/>
          <w:szCs w:val="26"/>
          <w:lang w:val="en-US"/>
        </w:rPr>
        <w:t>DISCUSSION</w:t>
      </w:r>
    </w:p>
    <w:p w:rsidR="00CA0731" w:rsidRPr="00E859A9" w:rsidRDefault="00CA0731" w:rsidP="00CA0731">
      <w:pPr>
        <w:autoSpaceDE w:val="0"/>
        <w:autoSpaceDN w:val="0"/>
        <w:adjustRightInd w:val="0"/>
        <w:spacing w:after="0" w:line="240" w:lineRule="auto"/>
        <w:jc w:val="both"/>
        <w:rPr>
          <w:rFonts w:ascii="Times New Roman" w:eastAsia="AdvGulliv-R" w:hAnsi="Times New Roman" w:cs="Times New Roman"/>
          <w:i w:val="0"/>
          <w:iCs w:val="0"/>
          <w:color w:val="000000" w:themeColor="text1"/>
        </w:rPr>
      </w:pP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In order to examine the performance of the Improved Wald interval, the coverage probability is calculated and plotted for </w:t>
      </w:r>
      <m:oMath>
        <m:r>
          <w:rPr>
            <w:rFonts w:ascii="Cambria Math" w:hAnsi="Cambria Math" w:cs="Times New Roman"/>
            <w:color w:val="000000" w:themeColor="text1"/>
          </w:rPr>
          <m:t>λ∈[0.1, 50]</m:t>
        </m:r>
      </m:oMath>
      <w:r>
        <w:rPr>
          <w:rFonts w:ascii="Times New Roman" w:hAnsi="Times New Roman" w:cs="Times New Roman"/>
          <w:bCs/>
          <w:i w:val="0"/>
          <w:iCs w:val="0"/>
          <w:color w:val="000000" w:themeColor="text1"/>
        </w:rPr>
        <w:t xml:space="preserve">  as shown in Figure 1(a). Note that the new method has an actual coverage probability about 95% when </w:t>
      </w:r>
      <m:oMath>
        <m:r>
          <w:rPr>
            <w:rFonts w:ascii="Cambria Math" w:hAnsi="Cambria Math" w:cs="Times New Roman"/>
            <w:color w:val="000000" w:themeColor="text1"/>
          </w:rPr>
          <m:t>λ&gt;0.77</m:t>
        </m:r>
      </m:oMath>
      <w:r>
        <w:rPr>
          <w:rFonts w:ascii="Times New Roman" w:hAnsi="Times New Roman" w:cs="Times New Roman"/>
          <w:bCs/>
          <w:i w:val="0"/>
          <w:iCs w:val="0"/>
          <w:color w:val="000000" w:themeColor="text1"/>
        </w:rPr>
        <w:t xml:space="preserve">, whereas the Wald interval is quite chaotic for </w:t>
      </w:r>
      <m:oMath>
        <m:r>
          <w:rPr>
            <w:rFonts w:ascii="Cambria Math" w:hAnsi="Cambria Math" w:cs="Times New Roman"/>
            <w:color w:val="000000" w:themeColor="text1"/>
          </w:rPr>
          <m:t>λ&lt;20</m:t>
        </m:r>
      </m:oMath>
      <w:r>
        <w:rPr>
          <w:rFonts w:ascii="Times New Roman" w:hAnsi="Times New Roman" w:cs="Times New Roman"/>
          <w:bCs/>
          <w:i w:val="0"/>
          <w:iCs w:val="0"/>
          <w:color w:val="000000" w:themeColor="text1"/>
        </w:rPr>
        <w:t xml:space="preserve">, see Figures 1(a)(b). The performance of the new confidence interval improved dramatically for the nominal 99% (Figure 2(a)). It is actually outperform the Score and the Wald interval, where the latter is very chaotic even for </w:t>
      </w:r>
      <m:oMath>
        <m:r>
          <w:rPr>
            <w:rFonts w:ascii="Cambria Math" w:hAnsi="Cambria Math" w:cs="Times New Roman"/>
            <w:color w:val="000000" w:themeColor="text1"/>
          </w:rPr>
          <m:t>λ&gt;20</m:t>
        </m:r>
      </m:oMath>
      <w:r>
        <w:rPr>
          <w:rFonts w:ascii="Times New Roman" w:hAnsi="Times New Roman" w:cs="Times New Roman"/>
          <w:bCs/>
          <w:i w:val="0"/>
          <w:iCs w:val="0"/>
          <w:color w:val="000000" w:themeColor="text1"/>
        </w:rPr>
        <w:t xml:space="preserve"> ( see Figure 2(b)).</w:t>
      </w:r>
    </w:p>
    <w:p w:rsidR="00CA0731" w:rsidRDefault="00CA0731" w:rsidP="00CA0731">
      <w:pPr>
        <w:keepNext/>
        <w:autoSpaceDE w:val="0"/>
        <w:autoSpaceDN w:val="0"/>
        <w:adjustRightInd w:val="0"/>
        <w:spacing w:after="0" w:line="240" w:lineRule="auto"/>
        <w:ind w:left="90"/>
        <w:jc w:val="both"/>
      </w:pPr>
      <w:r>
        <w:rPr>
          <w:rFonts w:ascii="Times New Roman" w:hAnsi="Times New Roman" w:cs="Times New Roman"/>
          <w:bCs/>
          <w:i w:val="0"/>
          <w:iCs w:val="0"/>
          <w:noProof/>
          <w:color w:val="000000" w:themeColor="text1"/>
          <w:lang w:val="en-US" w:eastAsia="en-US"/>
        </w:rPr>
        <w:lastRenderedPageBreak/>
        <w:drawing>
          <wp:inline distT="0" distB="0" distL="0" distR="0" wp14:anchorId="061C2854" wp14:editId="0143CA5A">
            <wp:extent cx="4681220" cy="2858135"/>
            <wp:effectExtent l="19050" t="0" r="5080" b="0"/>
            <wp:docPr id="1" name="صورة 0" descr="coverage 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 95.jpeg"/>
                    <pic:cNvPicPr/>
                  </pic:nvPicPr>
                  <pic:blipFill>
                    <a:blip r:embed="rId8"/>
                    <a:stretch>
                      <a:fillRect/>
                    </a:stretch>
                  </pic:blipFill>
                  <pic:spPr>
                    <a:xfrm>
                      <a:off x="0" y="0"/>
                      <a:ext cx="4681220" cy="2858135"/>
                    </a:xfrm>
                    <a:prstGeom prst="rect">
                      <a:avLst/>
                    </a:prstGeom>
                  </pic:spPr>
                </pic:pic>
              </a:graphicData>
            </a:graphic>
          </wp:inline>
        </w:drawing>
      </w:r>
    </w:p>
    <w:p w:rsidR="00CA0731" w:rsidRDefault="00CA0731" w:rsidP="00707732">
      <w:pPr>
        <w:rPr>
          <w:rFonts w:ascii="Times New Roman" w:hAnsi="Times New Roman" w:cs="Times New Roman"/>
          <w:bCs/>
          <w:color w:val="000000" w:themeColor="text1"/>
        </w:rPr>
      </w:pPr>
      <w:r>
        <w:t xml:space="preserve">Figure </w:t>
      </w:r>
      <w:r>
        <w:fldChar w:fldCharType="begin"/>
      </w:r>
      <w:r>
        <w:instrText xml:space="preserve"> SEQ Figure \* ARABIC </w:instrText>
      </w:r>
      <w:r>
        <w:fldChar w:fldCharType="separate"/>
      </w:r>
      <w:r w:rsidR="00E95F01">
        <w:rPr>
          <w:noProof/>
        </w:rPr>
        <w:t>1</w:t>
      </w:r>
      <w:r>
        <w:rPr>
          <w:noProof/>
        </w:rPr>
        <w:fldChar w:fldCharType="end"/>
      </w:r>
      <w:r w:rsidRPr="00704A1C">
        <w:rPr>
          <w:lang w:val="en-US"/>
        </w:rPr>
        <w:t xml:space="preserve"> </w:t>
      </w:r>
      <w:r>
        <w:rPr>
          <w:lang w:val="en-US"/>
        </w:rPr>
        <w:t>Plots for the actual coverage probability of (a) the Improved Wald interval for the nominal 95%. (b) Wald (black), Score (red) and Improved Wald (blue) for the nominal 95%.</w:t>
      </w:r>
    </w:p>
    <w:p w:rsidR="00CA0731" w:rsidRDefault="00CA0731" w:rsidP="00CA0731">
      <w:pPr>
        <w:keepNext/>
        <w:autoSpaceDE w:val="0"/>
        <w:autoSpaceDN w:val="0"/>
        <w:adjustRightInd w:val="0"/>
        <w:spacing w:after="0" w:line="240" w:lineRule="auto"/>
        <w:ind w:left="90"/>
        <w:jc w:val="both"/>
      </w:pPr>
      <w:r>
        <w:rPr>
          <w:rFonts w:ascii="Times New Roman" w:hAnsi="Times New Roman" w:cs="Times New Roman"/>
          <w:bCs/>
          <w:i w:val="0"/>
          <w:iCs w:val="0"/>
          <w:noProof/>
          <w:color w:val="000000" w:themeColor="text1"/>
          <w:lang w:val="en-US" w:eastAsia="en-US"/>
        </w:rPr>
        <w:drawing>
          <wp:inline distT="0" distB="0" distL="0" distR="0" wp14:anchorId="20B69C24" wp14:editId="1890C276">
            <wp:extent cx="4681220" cy="3170555"/>
            <wp:effectExtent l="19050" t="0" r="5080" b="0"/>
            <wp:docPr id="8" name="صورة 7" descr="coverage 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 99.jpeg"/>
                    <pic:cNvPicPr/>
                  </pic:nvPicPr>
                  <pic:blipFill>
                    <a:blip r:embed="rId9"/>
                    <a:stretch>
                      <a:fillRect/>
                    </a:stretch>
                  </pic:blipFill>
                  <pic:spPr>
                    <a:xfrm>
                      <a:off x="0" y="0"/>
                      <a:ext cx="4681220" cy="3170555"/>
                    </a:xfrm>
                    <a:prstGeom prst="rect">
                      <a:avLst/>
                    </a:prstGeom>
                  </pic:spPr>
                </pic:pic>
              </a:graphicData>
            </a:graphic>
          </wp:inline>
        </w:drawing>
      </w:r>
    </w:p>
    <w:p w:rsidR="00CA0731" w:rsidRDefault="00CA0731" w:rsidP="00707732">
      <w:pPr>
        <w:rPr>
          <w:rFonts w:ascii="Times New Roman" w:hAnsi="Times New Roman" w:cs="Times New Roman"/>
          <w:bCs/>
          <w:color w:val="000000" w:themeColor="text1"/>
        </w:rPr>
      </w:pPr>
      <w:r>
        <w:t xml:space="preserve">Figure </w:t>
      </w:r>
      <w:r>
        <w:fldChar w:fldCharType="begin"/>
      </w:r>
      <w:r>
        <w:instrText xml:space="preserve"> SEQ Figure \* ARABIC </w:instrText>
      </w:r>
      <w:r>
        <w:fldChar w:fldCharType="separate"/>
      </w:r>
      <w:r w:rsidR="00E95F01">
        <w:rPr>
          <w:noProof/>
        </w:rPr>
        <w:t>2</w:t>
      </w:r>
      <w:r>
        <w:rPr>
          <w:noProof/>
        </w:rPr>
        <w:fldChar w:fldCharType="end"/>
      </w:r>
      <w:r w:rsidRPr="00704A1C">
        <w:rPr>
          <w:lang w:val="en-US"/>
        </w:rPr>
        <w:t xml:space="preserve"> </w:t>
      </w:r>
      <w:r>
        <w:rPr>
          <w:lang w:val="en-US"/>
        </w:rPr>
        <w:t>Plots for the actual coverage probability of (a) the Improved Wald interval for the nominal 99%. (b) Wald (black), Score (red) and Improved Wald (blue) for the nominal 99%.</w:t>
      </w: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lastRenderedPageBreak/>
        <w:t xml:space="preserve">The expected length of the three confidence intervals is also computed and plotted for </w:t>
      </w:r>
      <m:oMath>
        <m:r>
          <w:rPr>
            <w:rFonts w:ascii="Cambria Math" w:hAnsi="Cambria Math" w:cs="Times New Roman"/>
            <w:color w:val="000000" w:themeColor="text1"/>
          </w:rPr>
          <m:t>λ∈[0.01, 50]</m:t>
        </m:r>
      </m:oMath>
      <w:r>
        <w:rPr>
          <w:rFonts w:ascii="Times New Roman" w:hAnsi="Times New Roman" w:cs="Times New Roman"/>
          <w:bCs/>
          <w:i w:val="0"/>
          <w:iCs w:val="0"/>
          <w:color w:val="000000" w:themeColor="text1"/>
        </w:rPr>
        <w:t>. Figure 3(a) shows that the expected length of the new confidence interval is very close to the Score interval but still shorter, The same for the nominal 99%, the Wald interval is the shortest followed by the Improved Wald and then by the Score, but the Score interval width becomes wider than the expected width of the new confidence interval (see Figure 3(b)).</w:t>
      </w: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Furthermore, the expected length of the Wald, Improved Wald and Score confidence intervals are plotted against the actual coverage probability (Figure 4). It can be seen from the Figure 4(a)(b) that the Wald interval has shorter length than the other methods but it falls below the  nominal confidence level, whereas the new method has a shorter expected length than the Score interval and maintain the nominal confidence level.</w:t>
      </w: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p>
    <w:p w:rsidR="00CA0731" w:rsidRPr="000E6B59" w:rsidRDefault="00CA0731" w:rsidP="00CA0731">
      <w:pPr>
        <w:autoSpaceDE w:val="0"/>
        <w:autoSpaceDN w:val="0"/>
        <w:adjustRightInd w:val="0"/>
        <w:spacing w:after="0" w:line="240" w:lineRule="auto"/>
        <w:ind w:left="90"/>
        <w:jc w:val="center"/>
        <w:rPr>
          <w:rFonts w:ascii="Times New Roman" w:hAnsi="Times New Roman" w:cs="Times New Roman"/>
          <w:b/>
          <w:i w:val="0"/>
          <w:iCs w:val="0"/>
          <w:color w:val="000000" w:themeColor="text1"/>
          <w:sz w:val="26"/>
          <w:szCs w:val="26"/>
        </w:rPr>
      </w:pPr>
      <w:r w:rsidRPr="000E6B59">
        <w:rPr>
          <w:rFonts w:ascii="Times New Roman" w:hAnsi="Times New Roman" w:cs="Times New Roman"/>
          <w:b/>
          <w:i w:val="0"/>
          <w:iCs w:val="0"/>
          <w:color w:val="000000" w:themeColor="text1"/>
          <w:sz w:val="26"/>
          <w:szCs w:val="26"/>
        </w:rPr>
        <w:t>Simulation Study</w:t>
      </w: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p>
    <w:p w:rsidR="00CA0731" w:rsidRPr="00801A14"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Pr>
          <w:rFonts w:ascii="Times New Roman" w:hAnsi="Times New Roman" w:cs="Times New Roman"/>
          <w:bCs/>
          <w:i w:val="0"/>
          <w:iCs w:val="0"/>
          <w:color w:val="000000" w:themeColor="text1"/>
        </w:rPr>
        <w:t xml:space="preserve">In this section, a Monte Carlo simulation study was conducted in order to </w:t>
      </w:r>
      <w:r w:rsidRPr="00801A14">
        <w:rPr>
          <w:rFonts w:ascii="Times New Roman" w:hAnsi="Times New Roman" w:cs="Times New Roman"/>
          <w:bCs/>
          <w:i w:val="0"/>
          <w:iCs w:val="0"/>
          <w:color w:val="000000" w:themeColor="text1"/>
        </w:rPr>
        <w:t>reinforce the above theoretical results for estimating the confidence interval for mean of Poisson distribution. Using R programming language</w:t>
      </w:r>
      <w:r>
        <w:rPr>
          <w:rFonts w:ascii="Times New Roman" w:hAnsi="Times New Roman" w:cs="Times New Roman"/>
          <w:bCs/>
          <w:i w:val="0"/>
          <w:iCs w:val="0"/>
          <w:color w:val="000000" w:themeColor="text1"/>
        </w:rPr>
        <w:t xml:space="preserve"> [14]</w:t>
      </w:r>
      <w:r w:rsidRPr="00801A14">
        <w:rPr>
          <w:rFonts w:ascii="Times New Roman" w:hAnsi="Times New Roman" w:cs="Times New Roman"/>
          <w:bCs/>
          <w:i w:val="0"/>
          <w:iCs w:val="0"/>
          <w:color w:val="000000" w:themeColor="text1"/>
        </w:rPr>
        <w:t>, 30,000 Monte Carlo replications was calculated for different Poisson parameter (</w:t>
      </w:r>
      <m:oMath>
        <m:r>
          <w:rPr>
            <w:rFonts w:ascii="Cambria Math" w:hAnsi="Cambria Math" w:cs="Times New Roman"/>
            <w:color w:val="000000" w:themeColor="text1"/>
          </w:rPr>
          <m:t>λ=0.5, 1, 3, 5, 10.)</m:t>
        </m:r>
      </m:oMath>
      <w:r w:rsidRPr="00801A14">
        <w:rPr>
          <w:rFonts w:ascii="Times New Roman" w:hAnsi="Times New Roman" w:cs="Times New Roman"/>
          <w:bCs/>
          <w:i w:val="0"/>
          <w:iCs w:val="0"/>
          <w:color w:val="000000" w:themeColor="text1"/>
        </w:rPr>
        <w:t xml:space="preserve"> and different sample sizes (</w:t>
      </w:r>
      <m:oMath>
        <m:r>
          <w:rPr>
            <w:rFonts w:ascii="Cambria Math" w:hAnsi="Cambria Math" w:cs="Times New Roman"/>
            <w:color w:val="000000" w:themeColor="text1"/>
          </w:rPr>
          <m:t>n=10, 15, 30, 100.</m:t>
        </m:r>
      </m:oMath>
      <w:r w:rsidRPr="00801A14">
        <w:rPr>
          <w:rFonts w:ascii="Times New Roman" w:hAnsi="Times New Roman" w:cs="Times New Roman"/>
          <w:bCs/>
          <w:i w:val="0"/>
          <w:iCs w:val="0"/>
          <w:color w:val="000000" w:themeColor="text1"/>
        </w:rPr>
        <w:t xml:space="preserve">). Then the average coverage probability as well as the average length of the confidence intervals was calculated for the nominal level of 95% and 99%. </w:t>
      </w:r>
    </w:p>
    <w:p w:rsidR="00CA0731" w:rsidRPr="00801A14"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sidRPr="00801A14">
        <w:rPr>
          <w:rFonts w:ascii="Times New Roman" w:hAnsi="Times New Roman" w:cs="Times New Roman"/>
          <w:bCs/>
          <w:i w:val="0"/>
          <w:iCs w:val="0"/>
          <w:color w:val="000000" w:themeColor="text1"/>
        </w:rPr>
        <w:t xml:space="preserve">The simulation results in Table 1 show that the new method has an average coverage probability greater than the Wald interval but very close to the Score interval. The new </w:t>
      </w:r>
    </w:p>
    <w:p w:rsidR="00CA0731" w:rsidRDefault="00CA0731" w:rsidP="00CA0731">
      <w:pPr>
        <w:keepNext/>
        <w:autoSpaceDE w:val="0"/>
        <w:autoSpaceDN w:val="0"/>
        <w:adjustRightInd w:val="0"/>
        <w:spacing w:after="0" w:line="240" w:lineRule="auto"/>
        <w:ind w:left="90"/>
        <w:jc w:val="both"/>
      </w:pPr>
      <w:r>
        <w:rPr>
          <w:rFonts w:ascii="Times New Roman" w:hAnsi="Times New Roman" w:cs="Times New Roman"/>
          <w:bCs/>
          <w:i w:val="0"/>
          <w:iCs w:val="0"/>
          <w:noProof/>
          <w:color w:val="000000" w:themeColor="text1"/>
          <w:lang w:val="en-US" w:eastAsia="en-US"/>
        </w:rPr>
        <w:drawing>
          <wp:inline distT="0" distB="0" distL="0" distR="0" wp14:anchorId="0480DC62" wp14:editId="5E935D93">
            <wp:extent cx="4681220" cy="2752090"/>
            <wp:effectExtent l="19050" t="0" r="5080" b="0"/>
            <wp:docPr id="3" name="صورة 2" descr="expected leng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cted length.jpeg"/>
                    <pic:cNvPicPr/>
                  </pic:nvPicPr>
                  <pic:blipFill>
                    <a:blip r:embed="rId10"/>
                    <a:stretch>
                      <a:fillRect/>
                    </a:stretch>
                  </pic:blipFill>
                  <pic:spPr>
                    <a:xfrm>
                      <a:off x="0" y="0"/>
                      <a:ext cx="4681220" cy="2752090"/>
                    </a:xfrm>
                    <a:prstGeom prst="rect">
                      <a:avLst/>
                    </a:prstGeom>
                  </pic:spPr>
                </pic:pic>
              </a:graphicData>
            </a:graphic>
          </wp:inline>
        </w:drawing>
      </w:r>
    </w:p>
    <w:p w:rsidR="00CA0731" w:rsidRDefault="00CA0731" w:rsidP="00707732">
      <w:pPr>
        <w:rPr>
          <w:rFonts w:ascii="Times New Roman" w:hAnsi="Times New Roman" w:cs="Times New Roman"/>
          <w:bCs/>
          <w:color w:val="000000" w:themeColor="text1"/>
        </w:rPr>
      </w:pPr>
      <w:r>
        <w:t xml:space="preserve">Figure 3 </w:t>
      </w:r>
      <w:r>
        <w:rPr>
          <w:lang w:val="en-US"/>
        </w:rPr>
        <w:t>Plots for the expected width of the confidence interval of (a) Wald (black), Improved Wald (blue) and Score (red) for the nominal 95%. (b) Wald (black), Improved Wald (blue) and Score (red) for the nominal 99%</w:t>
      </w:r>
    </w:p>
    <w:p w:rsidR="00CA0731" w:rsidRDefault="00CA0731" w:rsidP="00707732">
      <w:pPr>
        <w:autoSpaceDE w:val="0"/>
        <w:autoSpaceDN w:val="0"/>
        <w:adjustRightInd w:val="0"/>
        <w:spacing w:after="0" w:line="240" w:lineRule="auto"/>
        <w:jc w:val="both"/>
        <w:rPr>
          <w:rFonts w:ascii="Times New Roman" w:hAnsi="Times New Roman" w:cs="Times New Roman"/>
          <w:bCs/>
          <w:i w:val="0"/>
          <w:iCs w:val="0"/>
          <w:color w:val="000000" w:themeColor="text1"/>
        </w:rPr>
      </w:pPr>
    </w:p>
    <w:p w:rsidR="00CA0731" w:rsidRDefault="00CA0731" w:rsidP="00CA0731">
      <w:pPr>
        <w:keepNext/>
        <w:autoSpaceDE w:val="0"/>
        <w:autoSpaceDN w:val="0"/>
        <w:adjustRightInd w:val="0"/>
        <w:spacing w:after="0" w:line="240" w:lineRule="auto"/>
        <w:ind w:left="90"/>
        <w:jc w:val="both"/>
      </w:pPr>
      <w:r>
        <w:rPr>
          <w:rFonts w:ascii="Times New Roman" w:hAnsi="Times New Roman" w:cs="Times New Roman"/>
          <w:bCs/>
          <w:i w:val="0"/>
          <w:iCs w:val="0"/>
          <w:noProof/>
          <w:color w:val="000000" w:themeColor="text1"/>
          <w:lang w:val="en-US" w:eastAsia="en-US"/>
        </w:rPr>
        <w:lastRenderedPageBreak/>
        <w:drawing>
          <wp:inline distT="0" distB="0" distL="0" distR="0" wp14:anchorId="5679BAE9" wp14:editId="17047163">
            <wp:extent cx="4681220" cy="3029585"/>
            <wp:effectExtent l="19050" t="0" r="5080" b="0"/>
            <wp:docPr id="4" name="صورة 3" descr="coverage vs expect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 vs expected.jpeg"/>
                    <pic:cNvPicPr/>
                  </pic:nvPicPr>
                  <pic:blipFill>
                    <a:blip r:embed="rId11"/>
                    <a:stretch>
                      <a:fillRect/>
                    </a:stretch>
                  </pic:blipFill>
                  <pic:spPr>
                    <a:xfrm>
                      <a:off x="0" y="0"/>
                      <a:ext cx="4681220" cy="3029585"/>
                    </a:xfrm>
                    <a:prstGeom prst="rect">
                      <a:avLst/>
                    </a:prstGeom>
                  </pic:spPr>
                </pic:pic>
              </a:graphicData>
            </a:graphic>
          </wp:inline>
        </w:drawing>
      </w:r>
    </w:p>
    <w:p w:rsidR="00CA0731" w:rsidRDefault="00CA0731" w:rsidP="00707732">
      <w:pPr>
        <w:rPr>
          <w:rFonts w:ascii="Times New Roman" w:hAnsi="Times New Roman" w:cs="Times New Roman"/>
          <w:bCs/>
          <w:color w:val="000000" w:themeColor="text1"/>
        </w:rPr>
      </w:pPr>
      <w:r>
        <w:t xml:space="preserve">Figure 4 </w:t>
      </w:r>
      <w:r>
        <w:rPr>
          <w:lang w:val="en-US"/>
        </w:rPr>
        <w:t>Plots show the expected width of the confidence interval for Wald (black), Score (red) and Improved Wald (blue) for the nominal (a) 95% and (b) 99%.</w:t>
      </w:r>
    </w:p>
    <w:p w:rsidR="00CA0731" w:rsidRPr="00801A14"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sidRPr="00801A14">
        <w:rPr>
          <w:rFonts w:ascii="Times New Roman" w:hAnsi="Times New Roman" w:cs="Times New Roman"/>
          <w:bCs/>
          <w:i w:val="0"/>
          <w:iCs w:val="0"/>
          <w:color w:val="000000" w:themeColor="text1"/>
        </w:rPr>
        <w:t xml:space="preserve">confidence interval is more stable and attains the nominal level even when the parameter is very small and the sample size is also small. </w:t>
      </w:r>
    </w:p>
    <w:p w:rsidR="00CA0731" w:rsidRPr="00801A14"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r w:rsidRPr="00801A14">
        <w:rPr>
          <w:rFonts w:ascii="Times New Roman" w:hAnsi="Times New Roman" w:cs="Times New Roman"/>
          <w:bCs/>
          <w:i w:val="0"/>
          <w:iCs w:val="0"/>
          <w:color w:val="000000" w:themeColor="text1"/>
        </w:rPr>
        <w:t xml:space="preserve">Although  the improved Wald and the Score confidence interval has a greater advantage over the classical Wald confidence interval in </w:t>
      </w:r>
      <w:r>
        <w:rPr>
          <w:rFonts w:ascii="Times New Roman" w:hAnsi="Times New Roman" w:cs="Times New Roman"/>
          <w:bCs/>
          <w:i w:val="0"/>
          <w:iCs w:val="0"/>
          <w:color w:val="000000" w:themeColor="text1"/>
        </w:rPr>
        <w:t xml:space="preserve">terms </w:t>
      </w:r>
      <w:r w:rsidRPr="00801A14">
        <w:rPr>
          <w:rFonts w:ascii="Times New Roman" w:hAnsi="Times New Roman" w:cs="Times New Roman"/>
          <w:bCs/>
          <w:i w:val="0"/>
          <w:iCs w:val="0"/>
          <w:color w:val="000000" w:themeColor="text1"/>
        </w:rPr>
        <w:t xml:space="preserve"> of the coverage probability, table 2 shows that Wald confidence</w:t>
      </w:r>
      <w:r>
        <w:rPr>
          <w:rFonts w:ascii="Times New Roman" w:hAnsi="Times New Roman" w:cs="Times New Roman"/>
          <w:bCs/>
          <w:i w:val="0"/>
          <w:iCs w:val="0"/>
          <w:color w:val="000000" w:themeColor="text1"/>
        </w:rPr>
        <w:t xml:space="preserve"> interval</w:t>
      </w:r>
      <w:r w:rsidRPr="00801A14">
        <w:rPr>
          <w:rFonts w:ascii="Times New Roman" w:hAnsi="Times New Roman" w:cs="Times New Roman"/>
          <w:bCs/>
          <w:i w:val="0"/>
          <w:iCs w:val="0"/>
          <w:color w:val="000000" w:themeColor="text1"/>
        </w:rPr>
        <w:t xml:space="preserve"> has the shortest average interval width. Nevertheless the Improved Wald interval has shorter average interval width than the Score interval.     </w:t>
      </w:r>
    </w:p>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p>
    <w:p w:rsidR="00CA0731" w:rsidRDefault="00CA0731" w:rsidP="00707732">
      <w:r>
        <w:t xml:space="preserve">Table </w:t>
      </w:r>
      <w:r>
        <w:fldChar w:fldCharType="begin"/>
      </w:r>
      <w:r>
        <w:instrText xml:space="preserve"> SEQ Table \* ARABIC </w:instrText>
      </w:r>
      <w:r>
        <w:fldChar w:fldCharType="separate"/>
      </w:r>
      <w:r w:rsidR="00E95F01">
        <w:rPr>
          <w:noProof/>
        </w:rPr>
        <w:t>1</w:t>
      </w:r>
      <w:r>
        <w:rPr>
          <w:noProof/>
        </w:rPr>
        <w:fldChar w:fldCharType="end"/>
      </w:r>
      <w:r>
        <w:rPr>
          <w:noProof/>
          <w:lang w:val="en-US"/>
        </w:rPr>
        <w:t xml:space="preserve"> Table shows the estimated coverage probability of the Score, Wald and Improved Wald (New) confidence interval for nominal 95% and 99% at different lambda’s and different sample size.</w:t>
      </w:r>
    </w:p>
    <w:tbl>
      <w:tblPr>
        <w:tblStyle w:val="-11"/>
        <w:tblW w:w="5000" w:type="pct"/>
        <w:jc w:val="center"/>
        <w:tblLook w:val="04A0" w:firstRow="1" w:lastRow="0" w:firstColumn="1" w:lastColumn="0" w:noHBand="0" w:noVBand="1"/>
      </w:tblPr>
      <w:tblGrid>
        <w:gridCol w:w="1201"/>
        <w:gridCol w:w="830"/>
        <w:gridCol w:w="270"/>
        <w:gridCol w:w="801"/>
        <w:gridCol w:w="801"/>
        <w:gridCol w:w="801"/>
        <w:gridCol w:w="481"/>
        <w:gridCol w:w="801"/>
        <w:gridCol w:w="801"/>
        <w:gridCol w:w="801"/>
      </w:tblGrid>
      <w:tr w:rsidR="00CA0731" w:rsidRPr="00F01289" w:rsidTr="000E6B5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195"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1629" w:type="pct"/>
            <w:gridSpan w:val="3"/>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Nominal 95%</w:t>
            </w:r>
          </w:p>
        </w:tc>
        <w:tc>
          <w:tcPr>
            <w:tcW w:w="338"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1629" w:type="pct"/>
            <w:gridSpan w:val="3"/>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Nominal 99%</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Sample size</w:t>
            </w:r>
          </w:p>
        </w:tc>
        <w:tc>
          <w:tcPr>
            <w:tcW w:w="564"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m:oMathPara>
              <m:oMath>
                <m:r>
                  <m:rPr>
                    <m:sty m:val="bi"/>
                  </m:rPr>
                  <w:rPr>
                    <w:rFonts w:ascii="Cambria Math" w:hAnsi="Cambria Math" w:cs="Times New Roman"/>
                    <w:color w:val="000000" w:themeColor="text1"/>
                    <w:sz w:val="18"/>
                    <w:szCs w:val="18"/>
                  </w:rPr>
                  <m:t>λ</m:t>
                </m:r>
              </m:oMath>
            </m:oMathPara>
          </w:p>
        </w:tc>
        <w:tc>
          <w:tcPr>
            <w:tcW w:w="195"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Score</w:t>
            </w: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Wald</w:t>
            </w: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New</w:t>
            </w:r>
          </w:p>
        </w:tc>
        <w:tc>
          <w:tcPr>
            <w:tcW w:w="338"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Score</w:t>
            </w: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Wald</w:t>
            </w:r>
          </w:p>
        </w:tc>
        <w:tc>
          <w:tcPr>
            <w:tcW w:w="543" w:type="pct"/>
            <w:tcBorders>
              <w:top w:val="single" w:sz="12" w:space="0" w:color="auto"/>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New</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val="restar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10</w:t>
            </w:r>
          </w:p>
        </w:tc>
        <w:tc>
          <w:tcPr>
            <w:tcW w:w="564"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0.5</w:t>
            </w:r>
          </w:p>
        </w:tc>
        <w:tc>
          <w:tcPr>
            <w:tcW w:w="195"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0.9620</w:t>
            </w:r>
          </w:p>
        </w:tc>
        <w:tc>
          <w:tcPr>
            <w:tcW w:w="543"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0.8717</w:t>
            </w:r>
          </w:p>
        </w:tc>
        <w:tc>
          <w:tcPr>
            <w:tcW w:w="543"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0.9620</w:t>
            </w:r>
          </w:p>
        </w:tc>
        <w:tc>
          <w:tcPr>
            <w:tcW w:w="338"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0.9870</w:t>
            </w:r>
          </w:p>
        </w:tc>
        <w:tc>
          <w:tcPr>
            <w:tcW w:w="543" w:type="pct"/>
            <w:tcBorders>
              <w:top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0.9608</w:t>
            </w:r>
          </w:p>
        </w:tc>
        <w:tc>
          <w:tcPr>
            <w:tcW w:w="543" w:type="pct"/>
            <w:tcBorders>
              <w:top w:val="single" w:sz="12" w:space="0" w:color="auto"/>
            </w:tcBorders>
            <w:shd w:val="clear" w:color="auto" w:fill="auto"/>
            <w:noWrap/>
            <w:vAlign w:val="center"/>
            <w:hideMark/>
          </w:tcPr>
          <w:p w:rsidR="00CA0731" w:rsidRPr="003A4E9D"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0.9879</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0.9638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0.9271</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0.9638</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0.9912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0.9704</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0.9890</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3</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0.9295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0.9462</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0.9919</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0.9863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0.9902</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0.9439</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0.9439</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0.9871</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0.9893</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10</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0.9433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0.9493</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0.9901</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0.9916</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val="restart"/>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15</w:t>
            </w: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0.5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0.9336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0.9358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0.9336</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0.9418</w:t>
            </w:r>
          </w:p>
        </w:tc>
        <w:tc>
          <w:tcPr>
            <w:tcW w:w="543" w:type="pct"/>
            <w:shd w:val="clear" w:color="auto" w:fill="auto"/>
            <w:noWrap/>
            <w:vAlign w:val="center"/>
            <w:hideMark/>
          </w:tcPr>
          <w:p w:rsidR="00CA0731" w:rsidRPr="003A4E9D"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0.9913</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0.9502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0.9176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0.9502</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0.9859</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0.9809</w:t>
            </w:r>
          </w:p>
        </w:tc>
        <w:tc>
          <w:tcPr>
            <w:tcW w:w="543" w:type="pct"/>
            <w:shd w:val="clear" w:color="auto" w:fill="auto"/>
            <w:noWrap/>
            <w:vAlign w:val="center"/>
            <w:hideMark/>
          </w:tcPr>
          <w:p w:rsidR="00CA0731" w:rsidRPr="003A4E9D"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0.9906</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3</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0.9575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0.9575</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0.9863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0.9910</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0.9426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0.9530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0.9426</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0.9903</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10</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0.9554</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0.9527</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0.9506</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0.9889</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0.9898</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val="restart"/>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30</w:t>
            </w: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0.5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0.9521</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0.9215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0.9521</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0.9810</w:t>
            </w:r>
          </w:p>
        </w:tc>
        <w:tc>
          <w:tcPr>
            <w:tcW w:w="543" w:type="pct"/>
            <w:shd w:val="clear" w:color="auto" w:fill="auto"/>
            <w:noWrap/>
            <w:vAlign w:val="center"/>
            <w:hideMark/>
          </w:tcPr>
          <w:p w:rsidR="00CA0731" w:rsidRPr="003A4E9D"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0.9926</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0.9471</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0.9306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0.9471</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0.9920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0.9842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0.9900</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3</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0.9456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0.9495</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0.9875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0.9906</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0.9533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0.9514</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0.9484</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0.9890</w:t>
            </w:r>
          </w:p>
        </w:tc>
        <w:tc>
          <w:tcPr>
            <w:tcW w:w="543" w:type="pct"/>
            <w:shd w:val="clear" w:color="auto" w:fill="auto"/>
            <w:noWrap/>
            <w:vAlign w:val="center"/>
            <w:hideMark/>
          </w:tcPr>
          <w:p w:rsidR="00CA0731" w:rsidRPr="003A4E9D"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0.9891</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10</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0.9472</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0.9472</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0.9903</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0.9906</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0.9904</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val="restar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BA6936">
              <w:rPr>
                <w:rFonts w:ascii="Times New Roman" w:hAnsi="Times New Roman" w:cs="Times New Roman"/>
                <w:i w:val="0"/>
                <w:iCs w:val="0"/>
                <w:color w:val="000000" w:themeColor="text1"/>
                <w:sz w:val="18"/>
                <w:szCs w:val="18"/>
              </w:rPr>
              <w:t>100</w:t>
            </w: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0.5</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0.9460</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0.9875</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0.9884</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tcBorders>
              <w:top w:val="nil"/>
              <w:bottom w:val="single" w:sz="12" w:space="0" w:color="auto"/>
            </w:tcBorders>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0.9484</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0.9434</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0.9484</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0.9889</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0.9869</w:t>
            </w:r>
          </w:p>
        </w:tc>
        <w:tc>
          <w:tcPr>
            <w:tcW w:w="543" w:type="pct"/>
            <w:shd w:val="clear" w:color="auto" w:fill="auto"/>
            <w:noWrap/>
            <w:vAlign w:val="center"/>
            <w:hideMark/>
          </w:tcPr>
          <w:p w:rsidR="00CA0731" w:rsidRPr="003A4E9D"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3A4E9D">
              <w:rPr>
                <w:rFonts w:ascii="Times New Roman" w:hAnsi="Times New Roman" w:cs="Times New Roman"/>
                <w:b/>
                <w:i w:val="0"/>
                <w:iCs w:val="0"/>
                <w:color w:val="000000" w:themeColor="text1"/>
                <w:sz w:val="18"/>
                <w:szCs w:val="18"/>
              </w:rPr>
              <w:t>0.9906</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tcBorders>
              <w:top w:val="nil"/>
              <w:bottom w:val="single" w:sz="12" w:space="0" w:color="auto"/>
            </w:tcBorders>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3</w:t>
            </w:r>
          </w:p>
        </w:tc>
        <w:tc>
          <w:tcPr>
            <w:tcW w:w="195"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0.9480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0.9508</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0.9480</w:t>
            </w:r>
          </w:p>
        </w:tc>
        <w:tc>
          <w:tcPr>
            <w:tcW w:w="338"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0.9900</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0.9887</w:t>
            </w:r>
          </w:p>
        </w:tc>
        <w:tc>
          <w:tcPr>
            <w:tcW w:w="543" w:type="pct"/>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0.9897</w:t>
            </w:r>
          </w:p>
        </w:tc>
      </w:tr>
      <w:tr w:rsidR="00CA0731" w:rsidRPr="00F01289" w:rsidTr="000E6B5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tcBorders>
              <w:top w:val="nil"/>
              <w:bottom w:val="single" w:sz="12" w:space="0" w:color="auto"/>
            </w:tcBorders>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5</w:t>
            </w:r>
          </w:p>
        </w:tc>
        <w:tc>
          <w:tcPr>
            <w:tcW w:w="195"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0.9472</w:t>
            </w: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0.9467</w:t>
            </w: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0.9472</w:t>
            </w:r>
          </w:p>
        </w:tc>
        <w:tc>
          <w:tcPr>
            <w:tcW w:w="338"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0.9908</w:t>
            </w: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0.9908</w:t>
            </w:r>
          </w:p>
        </w:tc>
        <w:tc>
          <w:tcPr>
            <w:tcW w:w="543" w:type="pct"/>
            <w:tcBorders>
              <w:bottom w:val="nil"/>
            </w:tcBorders>
            <w:shd w:val="clear" w:color="auto" w:fill="auto"/>
            <w:noWrap/>
            <w:vAlign w:val="center"/>
            <w:hideMark/>
          </w:tcPr>
          <w:p w:rsidR="00CA0731" w:rsidRPr="00BA6936"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0.9908</w:t>
            </w:r>
          </w:p>
        </w:tc>
      </w:tr>
      <w:tr w:rsidR="00CA0731" w:rsidRPr="00F01289" w:rsidTr="000E6B59">
        <w:trPr>
          <w:trHeight w:val="300"/>
          <w:jc w:val="center"/>
        </w:trPr>
        <w:tc>
          <w:tcPr>
            <w:cnfStyle w:val="001000000000" w:firstRow="0" w:lastRow="0" w:firstColumn="1" w:lastColumn="0" w:oddVBand="0" w:evenVBand="0" w:oddHBand="0" w:evenHBand="0" w:firstRowFirstColumn="0" w:firstRowLastColumn="0" w:lastRowFirstColumn="0" w:lastRowLastColumn="0"/>
            <w:tcW w:w="645" w:type="pct"/>
            <w:vMerge/>
            <w:tcBorders>
              <w:top w:val="nil"/>
              <w:bottom w:val="single" w:sz="12" w:space="0" w:color="auto"/>
            </w:tcBorders>
            <w:shd w:val="clear" w:color="auto" w:fill="auto"/>
            <w:vAlign w:val="center"/>
            <w:hideMark/>
          </w:tcPr>
          <w:p w:rsidR="00CA0731" w:rsidRPr="00BA6936"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p>
        </w:tc>
        <w:tc>
          <w:tcPr>
            <w:tcW w:w="564"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BA6936">
              <w:rPr>
                <w:rFonts w:ascii="Times New Roman" w:hAnsi="Times New Roman" w:cs="Times New Roman"/>
                <w:b/>
                <w:i w:val="0"/>
                <w:iCs w:val="0"/>
                <w:color w:val="000000" w:themeColor="text1"/>
                <w:sz w:val="18"/>
                <w:szCs w:val="18"/>
              </w:rPr>
              <w:t>10</w:t>
            </w:r>
          </w:p>
        </w:tc>
        <w:tc>
          <w:tcPr>
            <w:tcW w:w="195"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0.9492</w:t>
            </w: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0.9520</w:t>
            </w: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0.9511</w:t>
            </w:r>
          </w:p>
        </w:tc>
        <w:tc>
          <w:tcPr>
            <w:tcW w:w="338"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0.9899</w:t>
            </w: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0.9896</w:t>
            </w:r>
          </w:p>
        </w:tc>
        <w:tc>
          <w:tcPr>
            <w:tcW w:w="543" w:type="pct"/>
            <w:tcBorders>
              <w:top w:val="nil"/>
              <w:bottom w:val="single" w:sz="12" w:space="0" w:color="auto"/>
            </w:tcBorders>
            <w:shd w:val="clear" w:color="auto" w:fill="auto"/>
            <w:noWrap/>
            <w:vAlign w:val="center"/>
            <w:hideMark/>
          </w:tcPr>
          <w:p w:rsidR="00CA0731" w:rsidRPr="00BA6936" w:rsidRDefault="00CA0731" w:rsidP="00CA0731">
            <w:pPr>
              <w:autoSpaceDE w:val="0"/>
              <w:autoSpaceDN w:val="0"/>
              <w:adjustRightInd w:val="0"/>
              <w:ind w:left="9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BA6936">
              <w:rPr>
                <w:rFonts w:ascii="Times New Roman" w:hAnsi="Times New Roman" w:cs="Times New Roman"/>
                <w:bCs/>
                <w:i w:val="0"/>
                <w:iCs w:val="0"/>
                <w:color w:val="000000" w:themeColor="text1"/>
                <w:sz w:val="18"/>
                <w:szCs w:val="18"/>
              </w:rPr>
              <w:t>0.9898</w:t>
            </w:r>
          </w:p>
        </w:tc>
      </w:tr>
    </w:tbl>
    <w:p w:rsidR="00CA0731" w:rsidRDefault="00CA0731" w:rsidP="00CA0731">
      <w:pPr>
        <w:autoSpaceDE w:val="0"/>
        <w:autoSpaceDN w:val="0"/>
        <w:adjustRightInd w:val="0"/>
        <w:spacing w:after="0" w:line="240" w:lineRule="auto"/>
        <w:ind w:left="90"/>
        <w:jc w:val="both"/>
        <w:rPr>
          <w:rFonts w:ascii="Times New Roman" w:hAnsi="Times New Roman" w:cs="Times New Roman"/>
          <w:bCs/>
          <w:i w:val="0"/>
          <w:iCs w:val="0"/>
          <w:color w:val="000000" w:themeColor="text1"/>
        </w:rPr>
      </w:pPr>
    </w:p>
    <w:p w:rsidR="00CA0731" w:rsidRDefault="00CA0731" w:rsidP="00707732"/>
    <w:p w:rsidR="00CA0731" w:rsidRDefault="00CA0731" w:rsidP="00707732">
      <w:r>
        <w:t xml:space="preserve">Table </w:t>
      </w:r>
      <w:r>
        <w:fldChar w:fldCharType="begin"/>
      </w:r>
      <w:r>
        <w:instrText xml:space="preserve"> SEQ Table \* ARABIC </w:instrText>
      </w:r>
      <w:r>
        <w:fldChar w:fldCharType="separate"/>
      </w:r>
      <w:r w:rsidR="00E95F01">
        <w:rPr>
          <w:noProof/>
        </w:rPr>
        <w:t>2</w:t>
      </w:r>
      <w:r>
        <w:rPr>
          <w:noProof/>
        </w:rPr>
        <w:fldChar w:fldCharType="end"/>
      </w:r>
      <w:r>
        <w:rPr>
          <w:lang w:val="en-US"/>
        </w:rPr>
        <w:t xml:space="preserve"> Shows the estimated length of the Score, Wald and Improved Wald confidence intervals for nominal 95% and 99%, for different lambda’s and different sample sizes.</w:t>
      </w:r>
    </w:p>
    <w:tbl>
      <w:tblPr>
        <w:tblStyle w:val="-11"/>
        <w:tblW w:w="0" w:type="auto"/>
        <w:tblLook w:val="04A0" w:firstRow="1" w:lastRow="0" w:firstColumn="1" w:lastColumn="0" w:noHBand="0" w:noVBand="1"/>
      </w:tblPr>
      <w:tblGrid>
        <w:gridCol w:w="918"/>
        <w:gridCol w:w="697"/>
        <w:gridCol w:w="451"/>
        <w:gridCol w:w="833"/>
        <w:gridCol w:w="834"/>
        <w:gridCol w:w="834"/>
        <w:gridCol w:w="519"/>
        <w:gridCol w:w="834"/>
        <w:gridCol w:w="834"/>
        <w:gridCol w:w="834"/>
      </w:tblGrid>
      <w:tr w:rsidR="00CA0731" w:rsidRPr="00782A0E" w:rsidTr="00997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451"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2501" w:type="dxa"/>
            <w:gridSpan w:val="3"/>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Nominal 95%</w:t>
            </w:r>
          </w:p>
        </w:tc>
        <w:tc>
          <w:tcPr>
            <w:tcW w:w="519"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p>
        </w:tc>
        <w:tc>
          <w:tcPr>
            <w:tcW w:w="2502" w:type="dxa"/>
            <w:gridSpan w:val="3"/>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Nominal 99%</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ind w:left="90"/>
              <w:jc w:val="both"/>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Sample size</w:t>
            </w:r>
          </w:p>
        </w:tc>
        <w:tc>
          <w:tcPr>
            <w:tcW w:w="697"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ind w:left="9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m:oMathPara>
              <m:oMath>
                <m:r>
                  <m:rPr>
                    <m:sty m:val="bi"/>
                  </m:rPr>
                  <w:rPr>
                    <w:rFonts w:ascii="Cambria Math" w:hAnsi="Cambria Math" w:cs="Times New Roman"/>
                    <w:color w:val="000000" w:themeColor="text1"/>
                    <w:sz w:val="18"/>
                    <w:szCs w:val="18"/>
                  </w:rPr>
                  <m:t>λ</m:t>
                </m:r>
              </m:oMath>
            </m:oMathPara>
          </w:p>
        </w:tc>
        <w:tc>
          <w:tcPr>
            <w:tcW w:w="451"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p>
        </w:tc>
        <w:tc>
          <w:tcPr>
            <w:tcW w:w="833"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Score</w:t>
            </w:r>
          </w:p>
        </w:tc>
        <w:tc>
          <w:tcPr>
            <w:tcW w:w="834"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Wald</w:t>
            </w:r>
          </w:p>
        </w:tc>
        <w:tc>
          <w:tcPr>
            <w:tcW w:w="834"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New</w:t>
            </w:r>
          </w:p>
        </w:tc>
        <w:tc>
          <w:tcPr>
            <w:tcW w:w="519"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p>
        </w:tc>
        <w:tc>
          <w:tcPr>
            <w:tcW w:w="834"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Score</w:t>
            </w:r>
          </w:p>
        </w:tc>
        <w:tc>
          <w:tcPr>
            <w:tcW w:w="834"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Wald</w:t>
            </w:r>
          </w:p>
        </w:tc>
        <w:tc>
          <w:tcPr>
            <w:tcW w:w="834" w:type="dxa"/>
            <w:tcBorders>
              <w:top w:val="single" w:sz="12" w:space="0" w:color="auto"/>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val="0"/>
                <w:iCs w:val="0"/>
                <w:color w:val="000000" w:themeColor="text1"/>
                <w:sz w:val="18"/>
                <w:szCs w:val="18"/>
              </w:rPr>
            </w:pPr>
            <w:r w:rsidRPr="00C462EC">
              <w:rPr>
                <w:rFonts w:ascii="Times New Roman" w:hAnsi="Times New Roman" w:cs="Times New Roman"/>
                <w:b/>
                <w:bCs/>
                <w:i w:val="0"/>
                <w:iCs w:val="0"/>
                <w:color w:val="000000" w:themeColor="text1"/>
                <w:sz w:val="18"/>
                <w:szCs w:val="18"/>
              </w:rPr>
              <w:t>New</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10</w:t>
            </w:r>
          </w:p>
        </w:tc>
        <w:tc>
          <w:tcPr>
            <w:tcW w:w="697"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0.5</w:t>
            </w:r>
          </w:p>
        </w:tc>
        <w:tc>
          <w:tcPr>
            <w:tcW w:w="451"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0.931</w:t>
            </w:r>
          </w:p>
        </w:tc>
        <w:tc>
          <w:tcPr>
            <w:tcW w:w="834"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0.901</w:t>
            </w:r>
          </w:p>
        </w:tc>
        <w:tc>
          <w:tcPr>
            <w:tcW w:w="834"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0.905</w:t>
            </w:r>
          </w:p>
        </w:tc>
        <w:tc>
          <w:tcPr>
            <w:tcW w:w="519"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1.302</w:t>
            </w:r>
          </w:p>
        </w:tc>
        <w:tc>
          <w:tcPr>
            <w:tcW w:w="834"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1.145</w:t>
            </w:r>
          </w:p>
        </w:tc>
        <w:tc>
          <w:tcPr>
            <w:tcW w:w="834" w:type="dxa"/>
            <w:tcBorders>
              <w:top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1.223</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1.279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1.250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1.260</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1.738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1.628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1.676</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3</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2.167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2.151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2.156</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2.884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2.817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2.848</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2.789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2.773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2.781</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3.692</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3.639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3.664</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10</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3.931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3.922</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3.925</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5.186</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5.149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5.166</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val="restart"/>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15</w:t>
            </w: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0.5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0.744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0.719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0.730</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1.024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0.948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0.980</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1.032</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1.018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1.022</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1.389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1.327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1.356</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3</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1.765</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1.756</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1.759</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2.338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2.301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2.319</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2.273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2.266</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2.269</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3.000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2.971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2.985</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10</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3.207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3.201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3.202</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4.226</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4.206</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4.216</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val="restart"/>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lastRenderedPageBreak/>
              <w:t>30</w:t>
            </w: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0.5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0.512</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0.695</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0.664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0.679</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0.723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0.718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0.719</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0.961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0.939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0.949</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3</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1.242</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1.641</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1.628</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1.634</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1.603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1.600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1.601</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2.113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2.103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2.108</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10</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2.265</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2.263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2.264</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2.980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2.974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2.977</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tcBorders>
              <w:bottom w:val="nil"/>
            </w:tcBorders>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r w:rsidRPr="00C462EC">
              <w:rPr>
                <w:rFonts w:ascii="Times New Roman" w:hAnsi="Times New Roman" w:cs="Times New Roman"/>
                <w:i w:val="0"/>
                <w:iCs w:val="0"/>
                <w:color w:val="000000" w:themeColor="text1"/>
                <w:sz w:val="18"/>
                <w:szCs w:val="18"/>
              </w:rPr>
              <w:t>100</w:t>
            </w: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0.5</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0.279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0.277</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0.278</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0.369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0.364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0.367</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tcBorders>
              <w:top w:val="nil"/>
              <w:bottom w:val="single" w:sz="12" w:space="0" w:color="auto"/>
            </w:tcBorders>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0.393</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0.392</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0.393</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0.515</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0.517</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tcBorders>
              <w:top w:val="nil"/>
              <w:bottom w:val="single" w:sz="12" w:space="0" w:color="auto"/>
            </w:tcBorders>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3</w:t>
            </w:r>
          </w:p>
        </w:tc>
        <w:tc>
          <w:tcPr>
            <w:tcW w:w="451"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0.680</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0.679</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0.679</w:t>
            </w:r>
          </w:p>
        </w:tc>
        <w:tc>
          <w:tcPr>
            <w:tcW w:w="519"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0.894</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0.892</w:t>
            </w:r>
          </w:p>
        </w:tc>
        <w:tc>
          <w:tcPr>
            <w:tcW w:w="834" w:type="dxa"/>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0.893</w:t>
            </w:r>
          </w:p>
        </w:tc>
      </w:tr>
      <w:tr w:rsidR="00CA0731" w:rsidRPr="00782A0E" w:rsidTr="00997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 w:type="dxa"/>
            <w:vMerge/>
            <w:tcBorders>
              <w:top w:val="nil"/>
              <w:bottom w:val="single" w:sz="12" w:space="0" w:color="auto"/>
            </w:tcBorders>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5</w:t>
            </w:r>
          </w:p>
        </w:tc>
        <w:tc>
          <w:tcPr>
            <w:tcW w:w="451"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0.877</w:t>
            </w:r>
          </w:p>
        </w:tc>
        <w:tc>
          <w:tcPr>
            <w:tcW w:w="834"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0.877</w:t>
            </w:r>
          </w:p>
        </w:tc>
        <w:tc>
          <w:tcPr>
            <w:tcW w:w="834"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0.877</w:t>
            </w:r>
          </w:p>
        </w:tc>
        <w:tc>
          <w:tcPr>
            <w:tcW w:w="519"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1.153</w:t>
            </w:r>
          </w:p>
        </w:tc>
        <w:tc>
          <w:tcPr>
            <w:tcW w:w="834"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1.152</w:t>
            </w:r>
          </w:p>
        </w:tc>
        <w:tc>
          <w:tcPr>
            <w:tcW w:w="834" w:type="dxa"/>
            <w:tcBorders>
              <w:bottom w:val="nil"/>
            </w:tcBorders>
            <w:shd w:val="clear" w:color="auto" w:fill="auto"/>
            <w:noWrap/>
            <w:vAlign w:val="center"/>
            <w:hideMark/>
          </w:tcPr>
          <w:p w:rsidR="00CA0731" w:rsidRPr="00C462EC" w:rsidRDefault="00CA0731" w:rsidP="00CA07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1.153</w:t>
            </w:r>
          </w:p>
        </w:tc>
      </w:tr>
      <w:tr w:rsidR="00CA0731" w:rsidRPr="00782A0E" w:rsidTr="009979B1">
        <w:trPr>
          <w:trHeight w:val="300"/>
        </w:trPr>
        <w:tc>
          <w:tcPr>
            <w:cnfStyle w:val="001000000000" w:firstRow="0" w:lastRow="0" w:firstColumn="1" w:lastColumn="0" w:oddVBand="0" w:evenVBand="0" w:oddHBand="0" w:evenHBand="0" w:firstRowFirstColumn="0" w:firstRowLastColumn="0" w:lastRowFirstColumn="0" w:lastRowLastColumn="0"/>
            <w:tcW w:w="918" w:type="dxa"/>
            <w:vMerge/>
            <w:tcBorders>
              <w:top w:val="nil"/>
              <w:bottom w:val="single" w:sz="12" w:space="0" w:color="auto"/>
            </w:tcBorders>
            <w:shd w:val="clear" w:color="auto" w:fill="auto"/>
            <w:vAlign w:val="center"/>
            <w:hideMark/>
          </w:tcPr>
          <w:p w:rsidR="00CA0731" w:rsidRPr="00C462EC" w:rsidRDefault="00CA0731" w:rsidP="00CA0731">
            <w:pPr>
              <w:autoSpaceDE w:val="0"/>
              <w:autoSpaceDN w:val="0"/>
              <w:adjustRightInd w:val="0"/>
              <w:jc w:val="both"/>
              <w:rPr>
                <w:rFonts w:ascii="Times New Roman" w:hAnsi="Times New Roman" w:cs="Times New Roman"/>
                <w:i w:val="0"/>
                <w:iCs w:val="0"/>
                <w:color w:val="000000" w:themeColor="text1"/>
                <w:sz w:val="18"/>
                <w:szCs w:val="18"/>
              </w:rPr>
            </w:pPr>
          </w:p>
        </w:tc>
        <w:tc>
          <w:tcPr>
            <w:tcW w:w="697"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themeColor="text1"/>
                <w:sz w:val="18"/>
                <w:szCs w:val="18"/>
              </w:rPr>
            </w:pPr>
            <w:r w:rsidRPr="00C462EC">
              <w:rPr>
                <w:rFonts w:ascii="Times New Roman" w:hAnsi="Times New Roman" w:cs="Times New Roman"/>
                <w:b/>
                <w:i w:val="0"/>
                <w:iCs w:val="0"/>
                <w:color w:val="000000" w:themeColor="text1"/>
                <w:sz w:val="18"/>
                <w:szCs w:val="18"/>
              </w:rPr>
              <w:t>10</w:t>
            </w:r>
          </w:p>
        </w:tc>
        <w:tc>
          <w:tcPr>
            <w:tcW w:w="451"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3"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1.240</w:t>
            </w:r>
          </w:p>
        </w:tc>
        <w:tc>
          <w:tcPr>
            <w:tcW w:w="834"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1.240</w:t>
            </w:r>
          </w:p>
        </w:tc>
        <w:tc>
          <w:tcPr>
            <w:tcW w:w="834"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1.240</w:t>
            </w:r>
          </w:p>
        </w:tc>
        <w:tc>
          <w:tcPr>
            <w:tcW w:w="519"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p>
        </w:tc>
        <w:tc>
          <w:tcPr>
            <w:tcW w:w="834"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1.630</w:t>
            </w:r>
          </w:p>
        </w:tc>
        <w:tc>
          <w:tcPr>
            <w:tcW w:w="834"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1.629</w:t>
            </w:r>
          </w:p>
        </w:tc>
        <w:tc>
          <w:tcPr>
            <w:tcW w:w="834" w:type="dxa"/>
            <w:tcBorders>
              <w:top w:val="nil"/>
              <w:bottom w:val="single" w:sz="12" w:space="0" w:color="auto"/>
            </w:tcBorders>
            <w:shd w:val="clear" w:color="auto" w:fill="auto"/>
            <w:noWrap/>
            <w:vAlign w:val="center"/>
            <w:hideMark/>
          </w:tcPr>
          <w:p w:rsidR="00CA0731" w:rsidRPr="00C462EC" w:rsidRDefault="00CA0731" w:rsidP="00CA07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val="0"/>
                <w:iCs w:val="0"/>
                <w:color w:val="000000" w:themeColor="text1"/>
                <w:sz w:val="18"/>
                <w:szCs w:val="18"/>
              </w:rPr>
            </w:pPr>
            <w:r w:rsidRPr="00C462EC">
              <w:rPr>
                <w:rFonts w:ascii="Times New Roman" w:hAnsi="Times New Roman" w:cs="Times New Roman"/>
                <w:bCs/>
                <w:i w:val="0"/>
                <w:iCs w:val="0"/>
                <w:color w:val="000000" w:themeColor="text1"/>
                <w:sz w:val="18"/>
                <w:szCs w:val="18"/>
              </w:rPr>
              <w:t>1.630</w:t>
            </w:r>
          </w:p>
        </w:tc>
      </w:tr>
    </w:tbl>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p>
    <w:p w:rsidR="00CA0731"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p>
    <w:p w:rsidR="00CA0731" w:rsidRPr="00E859A9" w:rsidRDefault="00CA0731" w:rsidP="00CA0731">
      <w:pPr>
        <w:autoSpaceDE w:val="0"/>
        <w:autoSpaceDN w:val="0"/>
        <w:adjustRightInd w:val="0"/>
        <w:spacing w:after="0" w:line="240" w:lineRule="auto"/>
        <w:jc w:val="both"/>
        <w:rPr>
          <w:rFonts w:ascii="Times New Roman" w:hAnsi="Times New Roman" w:cs="Times New Roman"/>
          <w:bCs/>
          <w:i w:val="0"/>
          <w:iCs w:val="0"/>
          <w:color w:val="000000" w:themeColor="text1"/>
        </w:rPr>
      </w:pPr>
    </w:p>
    <w:p w:rsidR="00CA0731" w:rsidRPr="000E6B59" w:rsidRDefault="00CA0731" w:rsidP="00CA0731">
      <w:pPr>
        <w:autoSpaceDE w:val="0"/>
        <w:autoSpaceDN w:val="0"/>
        <w:adjustRightInd w:val="0"/>
        <w:spacing w:after="0" w:line="240" w:lineRule="auto"/>
        <w:jc w:val="center"/>
        <w:rPr>
          <w:rFonts w:ascii="Times New Roman" w:hAnsi="Times New Roman" w:cs="Times New Roman"/>
          <w:b/>
          <w:i w:val="0"/>
          <w:iCs w:val="0"/>
          <w:color w:val="000000" w:themeColor="text1"/>
          <w:sz w:val="26"/>
          <w:szCs w:val="26"/>
        </w:rPr>
      </w:pPr>
      <w:r w:rsidRPr="000E6B59">
        <w:rPr>
          <w:rFonts w:ascii="Times New Roman" w:hAnsi="Times New Roman" w:cs="Times New Roman"/>
          <w:b/>
          <w:i w:val="0"/>
          <w:iCs w:val="0"/>
          <w:color w:val="000000" w:themeColor="text1"/>
          <w:sz w:val="26"/>
          <w:szCs w:val="26"/>
        </w:rPr>
        <w:t>CONCLUSION</w:t>
      </w:r>
    </w:p>
    <w:p w:rsidR="00CA0731" w:rsidRPr="00E859A9" w:rsidRDefault="00CA0731" w:rsidP="00CA0731">
      <w:pPr>
        <w:autoSpaceDE w:val="0"/>
        <w:autoSpaceDN w:val="0"/>
        <w:adjustRightInd w:val="0"/>
        <w:spacing w:after="0" w:line="240" w:lineRule="auto"/>
        <w:jc w:val="both"/>
        <w:rPr>
          <w:rFonts w:ascii="Times New Roman" w:hAnsi="Times New Roman" w:cs="Times New Roman"/>
          <w:b/>
          <w:i w:val="0"/>
          <w:iCs w:val="0"/>
          <w:color w:val="000000" w:themeColor="text1"/>
        </w:rPr>
      </w:pPr>
    </w:p>
    <w:p w:rsidR="00CA0731" w:rsidRDefault="00CA0731" w:rsidP="00CA0731">
      <w:pPr>
        <w:autoSpaceDE w:val="0"/>
        <w:autoSpaceDN w:val="0"/>
        <w:adjustRightInd w:val="0"/>
        <w:spacing w:after="0" w:line="240" w:lineRule="auto"/>
        <w:jc w:val="both"/>
        <w:rPr>
          <w:rFonts w:ascii="Times New Roman" w:eastAsia="AdvTimes" w:hAnsi="Times New Roman" w:cs="Times New Roman"/>
          <w:b/>
          <w:bCs/>
          <w:i w:val="0"/>
          <w:iCs w:val="0"/>
          <w:color w:val="000000" w:themeColor="text1"/>
        </w:rPr>
      </w:pPr>
      <w:r w:rsidRPr="00E859A9">
        <w:rPr>
          <w:rFonts w:ascii="Times New Roman" w:eastAsia="AdvTimes" w:hAnsi="Times New Roman" w:cs="Times New Roman"/>
          <w:i w:val="0"/>
          <w:iCs w:val="0"/>
          <w:color w:val="000000" w:themeColor="text1"/>
        </w:rPr>
        <w:t xml:space="preserve">The </w:t>
      </w:r>
      <w:r>
        <w:rPr>
          <w:rFonts w:ascii="Times New Roman" w:eastAsia="AdvTimes" w:hAnsi="Times New Roman" w:cs="Times New Roman"/>
          <w:i w:val="0"/>
          <w:iCs w:val="0"/>
          <w:color w:val="000000" w:themeColor="text1"/>
        </w:rPr>
        <w:t xml:space="preserve">Wald and the Score intervals are the most common methods in estimating the confidence interval for the Poisson mean, but the Wald interval raises a concern among statisticians when </w:t>
      </w:r>
      <m:oMath>
        <m:r>
          <w:rPr>
            <w:rFonts w:ascii="Cambria Math" w:eastAsia="AdvTimes" w:hAnsi="Cambria Math" w:cs="Times New Roman"/>
            <w:color w:val="000000" w:themeColor="text1"/>
          </w:rPr>
          <m:t>λ</m:t>
        </m:r>
      </m:oMath>
      <w:r>
        <w:rPr>
          <w:rFonts w:ascii="Times New Roman" w:eastAsia="AdvTimes" w:hAnsi="Times New Roman" w:cs="Times New Roman"/>
          <w:i w:val="0"/>
          <w:iCs w:val="0"/>
          <w:color w:val="000000" w:themeColor="text1"/>
        </w:rPr>
        <w:t xml:space="preserve">  is small. The Improved Wald interval is recommended to be used, since it has a coverage probability closer to the nominal levels than the classical Wald interval. In addition , it has a smaller coverage width than the Score interval. </w:t>
      </w:r>
    </w:p>
    <w:p w:rsidR="00CA0731" w:rsidRDefault="00CA0731" w:rsidP="00CA0731">
      <w:pPr>
        <w:autoSpaceDE w:val="0"/>
        <w:autoSpaceDN w:val="0"/>
        <w:adjustRightInd w:val="0"/>
        <w:spacing w:after="0" w:line="240" w:lineRule="auto"/>
        <w:jc w:val="both"/>
        <w:rPr>
          <w:rFonts w:ascii="Times New Roman" w:eastAsia="AdvTimes" w:hAnsi="Times New Roman" w:cs="Times New Roman"/>
          <w:bCs/>
          <w:i w:val="0"/>
          <w:iCs w:val="0"/>
          <w:color w:val="000000" w:themeColor="text1"/>
        </w:rPr>
      </w:pPr>
    </w:p>
    <w:p w:rsidR="00CA0731" w:rsidRPr="000E6B59" w:rsidRDefault="00CA0731" w:rsidP="00CA0731">
      <w:pPr>
        <w:autoSpaceDE w:val="0"/>
        <w:autoSpaceDN w:val="0"/>
        <w:adjustRightInd w:val="0"/>
        <w:spacing w:after="0" w:line="240" w:lineRule="auto"/>
        <w:jc w:val="center"/>
        <w:rPr>
          <w:rFonts w:ascii="Times New Roman" w:eastAsia="AdvTimes" w:hAnsi="Times New Roman" w:cs="Times New Roman"/>
          <w:b/>
          <w:i w:val="0"/>
          <w:iCs w:val="0"/>
          <w:color w:val="000000" w:themeColor="text1"/>
          <w:sz w:val="26"/>
          <w:szCs w:val="26"/>
        </w:rPr>
      </w:pPr>
      <w:r w:rsidRPr="000E6B59">
        <w:rPr>
          <w:rFonts w:ascii="Times New Roman" w:eastAsia="AdvTimes" w:hAnsi="Times New Roman" w:cs="Times New Roman"/>
          <w:b/>
          <w:i w:val="0"/>
          <w:iCs w:val="0"/>
          <w:color w:val="000000" w:themeColor="text1"/>
          <w:sz w:val="26"/>
          <w:szCs w:val="26"/>
        </w:rPr>
        <w:t>REFERENCES</w:t>
      </w:r>
    </w:p>
    <w:p w:rsidR="00CA0731" w:rsidRPr="00E859A9" w:rsidRDefault="00CA0731" w:rsidP="00CA0731">
      <w:pPr>
        <w:autoSpaceDE w:val="0"/>
        <w:autoSpaceDN w:val="0"/>
        <w:adjustRightInd w:val="0"/>
        <w:spacing w:after="0" w:line="240" w:lineRule="auto"/>
        <w:jc w:val="both"/>
        <w:rPr>
          <w:rFonts w:ascii="Times New Roman" w:eastAsia="AdvTimes" w:hAnsi="Times New Roman" w:cs="Times New Roman"/>
          <w:i w:val="0"/>
          <w:iCs w:val="0"/>
          <w:color w:val="000000" w:themeColor="text1"/>
        </w:rPr>
      </w:pP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[1</w:t>
      </w:r>
      <w:r w:rsidRPr="00E859A9">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Santner</w:t>
      </w:r>
      <w:proofErr w:type="spellEnd"/>
      <w:r>
        <w:rPr>
          <w:rFonts w:asciiTheme="majorBidi" w:hAnsiTheme="majorBidi" w:cstheme="majorBidi"/>
          <w:i w:val="0"/>
          <w:iCs w:val="0"/>
          <w:color w:val="000000" w:themeColor="text1"/>
        </w:rPr>
        <w:t xml:space="preserve"> T. J.; A Note on Teaching Binomial Confidence Limits., </w:t>
      </w:r>
      <w:r w:rsidRPr="00D52046">
        <w:rPr>
          <w:rFonts w:asciiTheme="majorBidi" w:hAnsiTheme="majorBidi" w:cstheme="majorBidi"/>
          <w:color w:val="000000" w:themeColor="text1"/>
        </w:rPr>
        <w:t>Annals of Mathematical Statistics</w:t>
      </w:r>
      <w:r>
        <w:rPr>
          <w:rFonts w:asciiTheme="majorBidi" w:hAnsiTheme="majorBidi" w:cstheme="majorBidi"/>
          <w:i w:val="0"/>
          <w:iCs w:val="0"/>
          <w:color w:val="000000" w:themeColor="text1"/>
        </w:rPr>
        <w:t xml:space="preserve">, 1998, </w:t>
      </w:r>
      <w:r w:rsidRPr="00D52046">
        <w:rPr>
          <w:rFonts w:asciiTheme="majorBidi" w:hAnsiTheme="majorBidi" w:cstheme="majorBidi"/>
          <w:b/>
          <w:bCs/>
          <w:i w:val="0"/>
          <w:iCs w:val="0"/>
          <w:color w:val="000000" w:themeColor="text1"/>
        </w:rPr>
        <w:t>20</w:t>
      </w:r>
      <w:r>
        <w:rPr>
          <w:rFonts w:asciiTheme="majorBidi" w:hAnsiTheme="majorBidi" w:cstheme="majorBidi"/>
          <w:i w:val="0"/>
          <w:iCs w:val="0"/>
          <w:color w:val="000000" w:themeColor="text1"/>
        </w:rPr>
        <w:t>: 20-23.</w:t>
      </w:r>
    </w:p>
    <w:p w:rsidR="00CA0731" w:rsidRPr="00AF4E86"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[2</w:t>
      </w:r>
      <w:r w:rsidRPr="00E859A9">
        <w:rPr>
          <w:rFonts w:asciiTheme="majorBidi" w:hAnsiTheme="majorBidi" w:cstheme="majorBidi"/>
          <w:i w:val="0"/>
          <w:iCs w:val="0"/>
          <w:color w:val="000000" w:themeColor="text1"/>
        </w:rPr>
        <w:t>].</w:t>
      </w:r>
      <w:r>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Ghosh</w:t>
      </w:r>
      <w:proofErr w:type="spellEnd"/>
      <w:r>
        <w:rPr>
          <w:rFonts w:asciiTheme="majorBidi" w:hAnsiTheme="majorBidi" w:cstheme="majorBidi"/>
          <w:i w:val="0"/>
          <w:iCs w:val="0"/>
          <w:color w:val="000000" w:themeColor="text1"/>
        </w:rPr>
        <w:t xml:space="preserve"> B. K.; A Comparison of Some Approximate Confidence Intervals for the Binomial Parameter., </w:t>
      </w:r>
      <w:r w:rsidRPr="00D52046">
        <w:rPr>
          <w:rFonts w:asciiTheme="majorBidi" w:hAnsiTheme="majorBidi" w:cstheme="majorBidi"/>
          <w:color w:val="000000" w:themeColor="text1"/>
        </w:rPr>
        <w:t>Journal of the American Statistical Association</w:t>
      </w:r>
      <w:r>
        <w:rPr>
          <w:rFonts w:asciiTheme="majorBidi" w:hAnsiTheme="majorBidi" w:cstheme="majorBidi"/>
          <w:i w:val="0"/>
          <w:iCs w:val="0"/>
          <w:color w:val="000000" w:themeColor="text1"/>
        </w:rPr>
        <w:t xml:space="preserve">, 1979, </w:t>
      </w:r>
      <w:r w:rsidRPr="00D52046">
        <w:rPr>
          <w:rFonts w:asciiTheme="majorBidi" w:hAnsiTheme="majorBidi" w:cstheme="majorBidi"/>
          <w:b/>
          <w:bCs/>
          <w:i w:val="0"/>
          <w:iCs w:val="0"/>
          <w:color w:val="000000" w:themeColor="text1"/>
        </w:rPr>
        <w:t>74</w:t>
      </w:r>
      <w:r>
        <w:rPr>
          <w:rFonts w:asciiTheme="majorBidi" w:hAnsiTheme="majorBidi" w:cstheme="majorBidi"/>
          <w:i w:val="0"/>
          <w:iCs w:val="0"/>
          <w:color w:val="000000" w:themeColor="text1"/>
        </w:rPr>
        <w:t>: 894-900.</w:t>
      </w:r>
      <w:r w:rsidRPr="00E859A9">
        <w:rPr>
          <w:rFonts w:asciiTheme="majorBidi" w:hAnsiTheme="majorBidi" w:cstheme="majorBidi"/>
          <w:i w:val="0"/>
          <w:iCs w:val="0"/>
          <w:color w:val="000000" w:themeColor="text1"/>
        </w:rPr>
        <w:t xml:space="preserve"> </w:t>
      </w: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 xml:space="preserve">[3]. </w:t>
      </w:r>
      <w:proofErr w:type="spellStart"/>
      <w:r>
        <w:rPr>
          <w:rFonts w:asciiTheme="majorBidi" w:hAnsiTheme="majorBidi" w:cstheme="majorBidi"/>
          <w:i w:val="0"/>
          <w:iCs w:val="0"/>
          <w:color w:val="000000" w:themeColor="text1"/>
        </w:rPr>
        <w:t>Agresti</w:t>
      </w:r>
      <w:proofErr w:type="spellEnd"/>
      <w:r>
        <w:rPr>
          <w:rFonts w:asciiTheme="majorBidi" w:hAnsiTheme="majorBidi" w:cstheme="majorBidi"/>
          <w:i w:val="0"/>
          <w:iCs w:val="0"/>
          <w:color w:val="000000" w:themeColor="text1"/>
        </w:rPr>
        <w:t xml:space="preserve"> A. and </w:t>
      </w:r>
      <w:proofErr w:type="spellStart"/>
      <w:r>
        <w:rPr>
          <w:rFonts w:asciiTheme="majorBidi" w:hAnsiTheme="majorBidi" w:cstheme="majorBidi"/>
          <w:i w:val="0"/>
          <w:iCs w:val="0"/>
          <w:color w:val="000000" w:themeColor="text1"/>
        </w:rPr>
        <w:t>Coull</w:t>
      </w:r>
      <w:proofErr w:type="spellEnd"/>
      <w:r>
        <w:rPr>
          <w:rFonts w:asciiTheme="majorBidi" w:hAnsiTheme="majorBidi" w:cstheme="majorBidi"/>
          <w:i w:val="0"/>
          <w:iCs w:val="0"/>
          <w:color w:val="000000" w:themeColor="text1"/>
        </w:rPr>
        <w:t xml:space="preserve"> B.; Approximate Is Better than Exact for Interval Estimation of Binomial Proportions., </w:t>
      </w:r>
      <w:r w:rsidRPr="0011471B">
        <w:rPr>
          <w:rFonts w:asciiTheme="majorBidi" w:hAnsiTheme="majorBidi" w:cstheme="majorBidi"/>
          <w:color w:val="000000" w:themeColor="text1"/>
        </w:rPr>
        <w:t>The American Statistician</w:t>
      </w:r>
      <w:r>
        <w:rPr>
          <w:rFonts w:asciiTheme="majorBidi" w:hAnsiTheme="majorBidi" w:cstheme="majorBidi"/>
          <w:i w:val="0"/>
          <w:iCs w:val="0"/>
          <w:color w:val="000000" w:themeColor="text1"/>
        </w:rPr>
        <w:t xml:space="preserve">, 1998, </w:t>
      </w:r>
      <w:r w:rsidRPr="00DD52CB">
        <w:rPr>
          <w:rFonts w:asciiTheme="majorBidi" w:hAnsiTheme="majorBidi" w:cstheme="majorBidi"/>
          <w:b/>
          <w:bCs/>
          <w:i w:val="0"/>
          <w:iCs w:val="0"/>
          <w:color w:val="000000" w:themeColor="text1"/>
        </w:rPr>
        <w:t>52</w:t>
      </w:r>
      <w:r>
        <w:rPr>
          <w:rFonts w:asciiTheme="majorBidi" w:hAnsiTheme="majorBidi" w:cstheme="majorBidi"/>
          <w:i w:val="0"/>
          <w:iCs w:val="0"/>
          <w:color w:val="000000" w:themeColor="text1"/>
        </w:rPr>
        <w:t>:119-126.</w:t>
      </w: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[4</w:t>
      </w:r>
      <w:r w:rsidRPr="00E859A9">
        <w:rPr>
          <w:rFonts w:asciiTheme="majorBidi" w:hAnsiTheme="majorBidi" w:cstheme="majorBidi"/>
          <w:i w:val="0"/>
          <w:iCs w:val="0"/>
          <w:color w:val="000000" w:themeColor="text1"/>
        </w:rPr>
        <w:t xml:space="preserve">]. </w:t>
      </w:r>
      <w:r>
        <w:rPr>
          <w:rFonts w:asciiTheme="majorBidi" w:hAnsiTheme="majorBidi" w:cstheme="majorBidi"/>
          <w:i w:val="0"/>
          <w:iCs w:val="0"/>
          <w:color w:val="000000" w:themeColor="text1"/>
        </w:rPr>
        <w:t xml:space="preserve">Blyth C. R., and Still H. A.; Binomial Confidence Interval., </w:t>
      </w:r>
      <w:r w:rsidRPr="008A41A6">
        <w:rPr>
          <w:rFonts w:asciiTheme="majorBidi" w:hAnsiTheme="majorBidi" w:cstheme="majorBidi"/>
          <w:color w:val="000000" w:themeColor="text1"/>
        </w:rPr>
        <w:t>Journal of the American Statistical Association</w:t>
      </w:r>
      <w:r>
        <w:rPr>
          <w:rFonts w:asciiTheme="majorBidi" w:hAnsiTheme="majorBidi" w:cstheme="majorBidi"/>
          <w:i w:val="0"/>
          <w:iCs w:val="0"/>
          <w:color w:val="000000" w:themeColor="text1"/>
        </w:rPr>
        <w:t xml:space="preserve">, 1983, </w:t>
      </w:r>
      <w:r w:rsidRPr="008A41A6">
        <w:rPr>
          <w:rFonts w:asciiTheme="majorBidi" w:hAnsiTheme="majorBidi" w:cstheme="majorBidi"/>
          <w:b/>
          <w:bCs/>
          <w:i w:val="0"/>
          <w:iCs w:val="0"/>
          <w:color w:val="000000" w:themeColor="text1"/>
        </w:rPr>
        <w:t>78</w:t>
      </w:r>
      <w:r>
        <w:rPr>
          <w:rFonts w:asciiTheme="majorBidi" w:hAnsiTheme="majorBidi" w:cstheme="majorBidi"/>
          <w:i w:val="0"/>
          <w:iCs w:val="0"/>
          <w:color w:val="000000" w:themeColor="text1"/>
        </w:rPr>
        <w:t>: 108-116.</w:t>
      </w:r>
    </w:p>
    <w:p w:rsidR="00CA0731" w:rsidRDefault="00CA0731" w:rsidP="00CA0731">
      <w:pPr>
        <w:widowControl w:val="0"/>
        <w:autoSpaceDE w:val="0"/>
        <w:autoSpaceDN w:val="0"/>
        <w:adjustRightInd w:val="0"/>
        <w:spacing w:before="1" w:after="0" w:line="256" w:lineRule="auto"/>
        <w:ind w:left="90" w:right="8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 xml:space="preserve">[5]. Wilson E. B.; Probable Inference, the Law of Succession, and Statistical Inference., </w:t>
      </w:r>
      <w:r w:rsidRPr="00D52046">
        <w:rPr>
          <w:rFonts w:asciiTheme="majorBidi" w:hAnsiTheme="majorBidi" w:cstheme="majorBidi"/>
          <w:color w:val="000000" w:themeColor="text1"/>
        </w:rPr>
        <w:t>Journal of the American Statistical Association</w:t>
      </w:r>
      <w:r>
        <w:rPr>
          <w:rFonts w:asciiTheme="majorBidi" w:hAnsiTheme="majorBidi" w:cstheme="majorBidi"/>
          <w:i w:val="0"/>
          <w:iCs w:val="0"/>
          <w:color w:val="000000" w:themeColor="text1"/>
        </w:rPr>
        <w:t xml:space="preserve">, 1927, </w:t>
      </w:r>
      <w:r w:rsidRPr="00D52046">
        <w:rPr>
          <w:rFonts w:asciiTheme="majorBidi" w:hAnsiTheme="majorBidi" w:cstheme="majorBidi"/>
          <w:b/>
          <w:bCs/>
          <w:i w:val="0"/>
          <w:iCs w:val="0"/>
          <w:color w:val="000000" w:themeColor="text1"/>
        </w:rPr>
        <w:t>22</w:t>
      </w:r>
      <w:r>
        <w:rPr>
          <w:rFonts w:asciiTheme="majorBidi" w:hAnsiTheme="majorBidi" w:cstheme="majorBidi"/>
          <w:i w:val="0"/>
          <w:iCs w:val="0"/>
          <w:color w:val="000000" w:themeColor="text1"/>
        </w:rPr>
        <w:t>: 209-212.</w:t>
      </w: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[6</w:t>
      </w:r>
      <w:r w:rsidRPr="00E859A9">
        <w:rPr>
          <w:rFonts w:asciiTheme="majorBidi" w:hAnsiTheme="majorBidi" w:cstheme="majorBidi"/>
          <w:i w:val="0"/>
          <w:iCs w:val="0"/>
          <w:color w:val="000000" w:themeColor="text1"/>
        </w:rPr>
        <w:t>].</w:t>
      </w:r>
      <w:r>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Schader</w:t>
      </w:r>
      <w:proofErr w:type="spellEnd"/>
      <w:r>
        <w:rPr>
          <w:rFonts w:asciiTheme="majorBidi" w:hAnsiTheme="majorBidi" w:cstheme="majorBidi"/>
          <w:i w:val="0"/>
          <w:iCs w:val="0"/>
          <w:color w:val="000000" w:themeColor="text1"/>
        </w:rPr>
        <w:t xml:space="preserve"> M., and </w:t>
      </w:r>
      <w:proofErr w:type="spellStart"/>
      <w:r>
        <w:rPr>
          <w:rFonts w:asciiTheme="majorBidi" w:hAnsiTheme="majorBidi" w:cstheme="majorBidi"/>
          <w:i w:val="0"/>
          <w:iCs w:val="0"/>
          <w:color w:val="000000" w:themeColor="text1"/>
        </w:rPr>
        <w:t>Schmid</w:t>
      </w:r>
      <w:proofErr w:type="spellEnd"/>
      <w:r>
        <w:rPr>
          <w:rFonts w:asciiTheme="majorBidi" w:hAnsiTheme="majorBidi" w:cstheme="majorBidi"/>
          <w:i w:val="0"/>
          <w:iCs w:val="0"/>
          <w:color w:val="000000" w:themeColor="text1"/>
        </w:rPr>
        <w:t xml:space="preserve"> F.; Charting Small Sample Characteristics of Asymptotic Confidence Interval for the Binomial Parameter </w:t>
      </w:r>
      <m:oMath>
        <m:r>
          <w:rPr>
            <w:rFonts w:ascii="Cambria Math" w:hAnsi="Cambria Math" w:cstheme="majorBidi"/>
            <w:color w:val="000000" w:themeColor="text1"/>
          </w:rPr>
          <m:t>p</m:t>
        </m:r>
      </m:oMath>
      <w:r>
        <w:rPr>
          <w:rFonts w:asciiTheme="majorBidi" w:hAnsiTheme="majorBidi" w:cstheme="majorBidi"/>
          <w:i w:val="0"/>
          <w:iCs w:val="0"/>
          <w:color w:val="000000" w:themeColor="text1"/>
        </w:rPr>
        <w:t xml:space="preserve">.; </w:t>
      </w:r>
      <w:r w:rsidRPr="002F3BBF">
        <w:rPr>
          <w:rFonts w:asciiTheme="majorBidi" w:hAnsiTheme="majorBidi" w:cstheme="majorBidi"/>
          <w:color w:val="000000" w:themeColor="text1"/>
        </w:rPr>
        <w:t>Statist. Papers</w:t>
      </w:r>
      <w:r>
        <w:rPr>
          <w:rFonts w:asciiTheme="majorBidi" w:hAnsiTheme="majorBidi" w:cstheme="majorBidi"/>
          <w:i w:val="0"/>
          <w:iCs w:val="0"/>
          <w:color w:val="000000" w:themeColor="text1"/>
        </w:rPr>
        <w:t xml:space="preserve">, 1990, </w:t>
      </w:r>
      <w:r w:rsidRPr="002F3BBF">
        <w:rPr>
          <w:rFonts w:asciiTheme="majorBidi" w:hAnsiTheme="majorBidi" w:cstheme="majorBidi"/>
          <w:b/>
          <w:bCs/>
          <w:i w:val="0"/>
          <w:iCs w:val="0"/>
          <w:color w:val="000000" w:themeColor="text1"/>
        </w:rPr>
        <w:t>31</w:t>
      </w:r>
      <w:r>
        <w:rPr>
          <w:rFonts w:asciiTheme="majorBidi" w:hAnsiTheme="majorBidi" w:cstheme="majorBidi"/>
          <w:i w:val="0"/>
          <w:iCs w:val="0"/>
          <w:color w:val="000000" w:themeColor="text1"/>
        </w:rPr>
        <w:t>: 251-264.</w:t>
      </w: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[7</w:t>
      </w:r>
      <w:r w:rsidRPr="00E859A9">
        <w:rPr>
          <w:rFonts w:asciiTheme="majorBidi" w:hAnsiTheme="majorBidi" w:cstheme="majorBidi"/>
          <w:i w:val="0"/>
          <w:iCs w:val="0"/>
          <w:color w:val="000000" w:themeColor="text1"/>
        </w:rPr>
        <w:t xml:space="preserve">]. </w:t>
      </w:r>
      <w:r>
        <w:rPr>
          <w:rFonts w:asciiTheme="majorBidi" w:hAnsiTheme="majorBidi" w:cstheme="majorBidi"/>
          <w:i w:val="0"/>
          <w:iCs w:val="0"/>
          <w:color w:val="000000" w:themeColor="text1"/>
        </w:rPr>
        <w:t xml:space="preserve">Brown L. D., </w:t>
      </w:r>
      <w:proofErr w:type="spellStart"/>
      <w:r>
        <w:rPr>
          <w:rFonts w:asciiTheme="majorBidi" w:hAnsiTheme="majorBidi" w:cstheme="majorBidi"/>
          <w:i w:val="0"/>
          <w:iCs w:val="0"/>
          <w:color w:val="000000" w:themeColor="text1"/>
        </w:rPr>
        <w:t>Cai</w:t>
      </w:r>
      <w:proofErr w:type="spellEnd"/>
      <w:r>
        <w:rPr>
          <w:rFonts w:asciiTheme="majorBidi" w:hAnsiTheme="majorBidi" w:cstheme="majorBidi"/>
          <w:i w:val="0"/>
          <w:iCs w:val="0"/>
          <w:color w:val="000000" w:themeColor="text1"/>
        </w:rPr>
        <w:t xml:space="preserve"> T. T., and </w:t>
      </w:r>
      <w:proofErr w:type="spellStart"/>
      <w:r>
        <w:rPr>
          <w:rFonts w:asciiTheme="majorBidi" w:hAnsiTheme="majorBidi" w:cstheme="majorBidi"/>
          <w:i w:val="0"/>
          <w:iCs w:val="0"/>
          <w:color w:val="000000" w:themeColor="text1"/>
        </w:rPr>
        <w:t>DasGupta</w:t>
      </w:r>
      <w:proofErr w:type="spellEnd"/>
      <w:r>
        <w:rPr>
          <w:rFonts w:asciiTheme="majorBidi" w:hAnsiTheme="majorBidi" w:cstheme="majorBidi"/>
          <w:i w:val="0"/>
          <w:iCs w:val="0"/>
          <w:color w:val="000000" w:themeColor="text1"/>
        </w:rPr>
        <w:t xml:space="preserve"> A.; Confidence Intervals for a Binomial Proportion and Asymptotic Expansion., </w:t>
      </w:r>
      <w:r w:rsidRPr="00342B0C">
        <w:rPr>
          <w:rFonts w:asciiTheme="majorBidi" w:hAnsiTheme="majorBidi" w:cstheme="majorBidi"/>
          <w:color w:val="000000" w:themeColor="text1"/>
        </w:rPr>
        <w:t>The Annals of Statistics</w:t>
      </w:r>
      <w:r>
        <w:rPr>
          <w:rFonts w:asciiTheme="majorBidi" w:hAnsiTheme="majorBidi" w:cstheme="majorBidi"/>
          <w:i w:val="0"/>
          <w:iCs w:val="0"/>
          <w:color w:val="000000" w:themeColor="text1"/>
        </w:rPr>
        <w:t xml:space="preserve">, 2002, </w:t>
      </w:r>
      <w:r w:rsidRPr="00DD52CB">
        <w:rPr>
          <w:rFonts w:asciiTheme="majorBidi" w:hAnsiTheme="majorBidi" w:cstheme="majorBidi"/>
          <w:b/>
          <w:bCs/>
          <w:i w:val="0"/>
          <w:iCs w:val="0"/>
          <w:color w:val="000000" w:themeColor="text1"/>
        </w:rPr>
        <w:t>30</w:t>
      </w:r>
      <w:r>
        <w:rPr>
          <w:rFonts w:asciiTheme="majorBidi" w:hAnsiTheme="majorBidi" w:cstheme="majorBidi"/>
          <w:i w:val="0"/>
          <w:iCs w:val="0"/>
          <w:color w:val="000000" w:themeColor="text1"/>
        </w:rPr>
        <w:t>:160-201.</w:t>
      </w:r>
    </w:p>
    <w:p w:rsidR="00CA0731" w:rsidRDefault="00CA0731" w:rsidP="00CA0731">
      <w:pPr>
        <w:widowControl w:val="0"/>
        <w:autoSpaceDE w:val="0"/>
        <w:autoSpaceDN w:val="0"/>
        <w:adjustRightInd w:val="0"/>
        <w:spacing w:before="1" w:after="0" w:line="256" w:lineRule="auto"/>
        <w:ind w:left="90" w:right="8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[8</w:t>
      </w:r>
      <w:r w:rsidRPr="00E859A9">
        <w:rPr>
          <w:rFonts w:asciiTheme="majorBidi" w:hAnsiTheme="majorBidi" w:cstheme="majorBidi"/>
          <w:i w:val="0"/>
          <w:iCs w:val="0"/>
          <w:color w:val="000000" w:themeColor="text1"/>
        </w:rPr>
        <w:t>].</w:t>
      </w:r>
      <w:r>
        <w:rPr>
          <w:rFonts w:asciiTheme="majorBidi" w:hAnsiTheme="majorBidi" w:cstheme="majorBidi"/>
          <w:i w:val="0"/>
          <w:iCs w:val="0"/>
          <w:color w:val="000000" w:themeColor="text1"/>
        </w:rPr>
        <w:t xml:space="preserve"> Bartlett M.S.; The Square Root Transformation in the Analysis of Variance., </w:t>
      </w:r>
      <w:r w:rsidRPr="00BB00A9">
        <w:rPr>
          <w:rFonts w:asciiTheme="majorBidi" w:hAnsiTheme="majorBidi" w:cstheme="majorBidi"/>
          <w:color w:val="000000" w:themeColor="text1"/>
        </w:rPr>
        <w:t>Journal of Royal Statistical Society Supplement 3</w:t>
      </w:r>
      <w:r>
        <w:rPr>
          <w:rFonts w:asciiTheme="majorBidi" w:hAnsiTheme="majorBidi" w:cstheme="majorBidi"/>
          <w:i w:val="0"/>
          <w:iCs w:val="0"/>
          <w:color w:val="000000" w:themeColor="text1"/>
        </w:rPr>
        <w:t>, 1936, 68-78.</w:t>
      </w:r>
    </w:p>
    <w:p w:rsidR="00CA0731" w:rsidRDefault="00CA0731" w:rsidP="00CA0731">
      <w:pPr>
        <w:widowControl w:val="0"/>
        <w:autoSpaceDE w:val="0"/>
        <w:autoSpaceDN w:val="0"/>
        <w:adjustRightInd w:val="0"/>
        <w:spacing w:before="1" w:after="0" w:line="256" w:lineRule="auto"/>
        <w:ind w:left="90" w:right="8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[9</w:t>
      </w:r>
      <w:r w:rsidRPr="00E859A9">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Begaud</w:t>
      </w:r>
      <w:proofErr w:type="spellEnd"/>
      <w:r>
        <w:rPr>
          <w:rFonts w:asciiTheme="majorBidi" w:hAnsiTheme="majorBidi" w:cstheme="majorBidi"/>
          <w:i w:val="0"/>
          <w:iCs w:val="0"/>
          <w:color w:val="000000" w:themeColor="text1"/>
        </w:rPr>
        <w:t xml:space="preserve"> B., Karin M., </w:t>
      </w:r>
      <w:proofErr w:type="spellStart"/>
      <w:r>
        <w:rPr>
          <w:rFonts w:asciiTheme="majorBidi" w:hAnsiTheme="majorBidi" w:cstheme="majorBidi"/>
          <w:i w:val="0"/>
          <w:iCs w:val="0"/>
          <w:color w:val="000000" w:themeColor="text1"/>
        </w:rPr>
        <w:t>Abdelilah</w:t>
      </w:r>
      <w:proofErr w:type="spellEnd"/>
      <w:r>
        <w:rPr>
          <w:rFonts w:asciiTheme="majorBidi" w:hAnsiTheme="majorBidi" w:cstheme="majorBidi"/>
          <w:i w:val="0"/>
          <w:iCs w:val="0"/>
          <w:color w:val="000000" w:themeColor="text1"/>
        </w:rPr>
        <w:t xml:space="preserve"> A., Pascale T., Nicholas M., and </w:t>
      </w:r>
      <w:proofErr w:type="spellStart"/>
      <w:r>
        <w:rPr>
          <w:rFonts w:asciiTheme="majorBidi" w:hAnsiTheme="majorBidi" w:cstheme="majorBidi"/>
          <w:i w:val="0"/>
          <w:iCs w:val="0"/>
          <w:color w:val="000000" w:themeColor="text1"/>
        </w:rPr>
        <w:t>Yola</w:t>
      </w:r>
      <w:proofErr w:type="spellEnd"/>
      <w:r>
        <w:rPr>
          <w:rFonts w:asciiTheme="majorBidi" w:hAnsiTheme="majorBidi" w:cstheme="majorBidi"/>
          <w:i w:val="0"/>
          <w:iCs w:val="0"/>
          <w:color w:val="000000" w:themeColor="text1"/>
        </w:rPr>
        <w:t xml:space="preserve"> M.; An Easy </w:t>
      </w:r>
      <w:r>
        <w:rPr>
          <w:rFonts w:asciiTheme="majorBidi" w:hAnsiTheme="majorBidi" w:cstheme="majorBidi"/>
          <w:i w:val="0"/>
          <w:iCs w:val="0"/>
          <w:color w:val="000000" w:themeColor="text1"/>
        </w:rPr>
        <w:lastRenderedPageBreak/>
        <w:t xml:space="preserve">to Use Method to Approximate Poisson Confidence Limits., </w:t>
      </w:r>
      <w:r w:rsidRPr="00BB08DF">
        <w:rPr>
          <w:rFonts w:asciiTheme="majorBidi" w:hAnsiTheme="majorBidi" w:cstheme="majorBidi"/>
          <w:color w:val="000000" w:themeColor="text1"/>
        </w:rPr>
        <w:t>European Journal of Epidemiology</w:t>
      </w:r>
      <w:r>
        <w:rPr>
          <w:rFonts w:asciiTheme="majorBidi" w:hAnsiTheme="majorBidi" w:cstheme="majorBidi"/>
          <w:i w:val="0"/>
          <w:iCs w:val="0"/>
          <w:color w:val="000000" w:themeColor="text1"/>
        </w:rPr>
        <w:t xml:space="preserve">, 2005, </w:t>
      </w:r>
      <w:r w:rsidRPr="00BB08DF">
        <w:rPr>
          <w:rFonts w:asciiTheme="majorBidi" w:hAnsiTheme="majorBidi" w:cstheme="majorBidi"/>
          <w:b/>
          <w:bCs/>
          <w:i w:val="0"/>
          <w:iCs w:val="0"/>
          <w:color w:val="000000" w:themeColor="text1"/>
        </w:rPr>
        <w:t>20</w:t>
      </w:r>
      <w:r>
        <w:rPr>
          <w:rFonts w:asciiTheme="majorBidi" w:hAnsiTheme="majorBidi" w:cstheme="majorBidi"/>
          <w:i w:val="0"/>
          <w:iCs w:val="0"/>
          <w:color w:val="000000" w:themeColor="text1"/>
        </w:rPr>
        <w:t>(3): 213-216.</w:t>
      </w:r>
    </w:p>
    <w:p w:rsidR="00CA0731" w:rsidRPr="00E859A9"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[10</w:t>
      </w:r>
      <w:r w:rsidRPr="00E859A9">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Schwerman</w:t>
      </w:r>
      <w:proofErr w:type="spellEnd"/>
      <w:r>
        <w:rPr>
          <w:rFonts w:asciiTheme="majorBidi" w:hAnsiTheme="majorBidi" w:cstheme="majorBidi"/>
          <w:i w:val="0"/>
          <w:iCs w:val="0"/>
          <w:color w:val="000000" w:themeColor="text1"/>
        </w:rPr>
        <w:t xml:space="preserve"> N. C., and Martinez R. A.; Approximate Poisson confidence limits., </w:t>
      </w:r>
      <w:r w:rsidRPr="00BB08DF">
        <w:rPr>
          <w:rFonts w:asciiTheme="majorBidi" w:hAnsiTheme="majorBidi" w:cstheme="majorBidi"/>
          <w:color w:val="000000" w:themeColor="text1"/>
        </w:rPr>
        <w:t>Communication in Statistics – Theory and Methods</w:t>
      </w:r>
      <w:r>
        <w:rPr>
          <w:rFonts w:asciiTheme="majorBidi" w:hAnsiTheme="majorBidi" w:cstheme="majorBidi"/>
          <w:i w:val="0"/>
          <w:iCs w:val="0"/>
          <w:color w:val="000000" w:themeColor="text1"/>
        </w:rPr>
        <w:t xml:space="preserve">., 1994, </w:t>
      </w:r>
      <w:r w:rsidRPr="00BB08DF">
        <w:rPr>
          <w:rFonts w:asciiTheme="majorBidi" w:hAnsiTheme="majorBidi" w:cstheme="majorBidi"/>
          <w:b/>
          <w:bCs/>
          <w:i w:val="0"/>
          <w:iCs w:val="0"/>
          <w:color w:val="000000" w:themeColor="text1"/>
        </w:rPr>
        <w:t>23</w:t>
      </w:r>
      <w:r>
        <w:rPr>
          <w:rFonts w:asciiTheme="majorBidi" w:hAnsiTheme="majorBidi" w:cstheme="majorBidi"/>
          <w:i w:val="0"/>
          <w:iCs w:val="0"/>
          <w:color w:val="000000" w:themeColor="text1"/>
        </w:rPr>
        <w:t>(5): 1507-1529.</w:t>
      </w:r>
    </w:p>
    <w:p w:rsidR="00CA0731" w:rsidRDefault="00CA0731" w:rsidP="00CA0731">
      <w:pPr>
        <w:spacing w:after="0"/>
        <w:ind w:left="90"/>
        <w:jc w:val="both"/>
        <w:rPr>
          <w:rFonts w:asciiTheme="majorBidi" w:hAnsiTheme="majorBidi" w:cstheme="majorBidi"/>
          <w:i w:val="0"/>
          <w:iCs w:val="0"/>
          <w:color w:val="000000" w:themeColor="text1"/>
        </w:rPr>
      </w:pPr>
      <w:r w:rsidRPr="00E859A9">
        <w:rPr>
          <w:rFonts w:asciiTheme="majorBidi" w:hAnsiTheme="majorBidi" w:cstheme="majorBidi"/>
          <w:i w:val="0"/>
          <w:iCs w:val="0"/>
          <w:color w:val="000000" w:themeColor="text1"/>
        </w:rPr>
        <w:t xml:space="preserve"> </w:t>
      </w:r>
      <w:r>
        <w:rPr>
          <w:rFonts w:asciiTheme="majorBidi" w:hAnsiTheme="majorBidi" w:cstheme="majorBidi"/>
          <w:i w:val="0"/>
          <w:iCs w:val="0"/>
          <w:color w:val="000000" w:themeColor="text1"/>
        </w:rPr>
        <w:t>[11</w:t>
      </w:r>
      <w:r w:rsidRPr="00E859A9">
        <w:rPr>
          <w:rFonts w:asciiTheme="majorBidi" w:hAnsiTheme="majorBidi" w:cstheme="majorBidi"/>
          <w:i w:val="0"/>
          <w:iCs w:val="0"/>
          <w:color w:val="000000" w:themeColor="text1"/>
        </w:rPr>
        <w:t>].</w:t>
      </w:r>
      <w:r>
        <w:rPr>
          <w:rFonts w:asciiTheme="majorBidi" w:hAnsiTheme="majorBidi" w:cstheme="majorBidi"/>
          <w:i w:val="0"/>
          <w:iCs w:val="0"/>
          <w:color w:val="000000" w:themeColor="text1"/>
        </w:rPr>
        <w:t xml:space="preserve"> Barker L. A.; Comparison of Nine Confidence Intervals for a Poisson Parameter When the Expected Number of Events Is </w:t>
      </w:r>
      <m:oMath>
        <m:r>
          <w:rPr>
            <w:rFonts w:ascii="Cambria Math" w:hAnsi="Cambria Math" w:cstheme="majorBidi"/>
            <w:color w:val="000000" w:themeColor="text1"/>
          </w:rPr>
          <m:t>≤5</m:t>
        </m:r>
      </m:oMath>
      <w:r>
        <w:rPr>
          <w:rFonts w:asciiTheme="majorBidi" w:hAnsiTheme="majorBidi" w:cstheme="majorBidi"/>
          <w:i w:val="0"/>
          <w:iCs w:val="0"/>
          <w:color w:val="000000" w:themeColor="text1"/>
        </w:rPr>
        <w:t xml:space="preserve">., </w:t>
      </w:r>
      <w:r w:rsidRPr="00DD52CB">
        <w:rPr>
          <w:rFonts w:asciiTheme="majorBidi" w:hAnsiTheme="majorBidi" w:cstheme="majorBidi"/>
          <w:color w:val="000000" w:themeColor="text1"/>
        </w:rPr>
        <w:t>The American Statistician</w:t>
      </w:r>
      <w:r>
        <w:rPr>
          <w:rFonts w:asciiTheme="majorBidi" w:hAnsiTheme="majorBidi" w:cstheme="majorBidi"/>
          <w:i w:val="0"/>
          <w:iCs w:val="0"/>
          <w:color w:val="000000" w:themeColor="text1"/>
        </w:rPr>
        <w:t xml:space="preserve">, 2002, </w:t>
      </w:r>
      <w:r w:rsidRPr="00DD52CB">
        <w:rPr>
          <w:rFonts w:asciiTheme="majorBidi" w:hAnsiTheme="majorBidi" w:cstheme="majorBidi"/>
          <w:b/>
          <w:bCs/>
          <w:i w:val="0"/>
          <w:iCs w:val="0"/>
          <w:color w:val="000000" w:themeColor="text1"/>
        </w:rPr>
        <w:t>56</w:t>
      </w:r>
      <w:r>
        <w:rPr>
          <w:rFonts w:asciiTheme="majorBidi" w:hAnsiTheme="majorBidi" w:cstheme="majorBidi"/>
          <w:i w:val="0"/>
          <w:iCs w:val="0"/>
          <w:color w:val="000000" w:themeColor="text1"/>
        </w:rPr>
        <w:t>:85-89.</w:t>
      </w:r>
      <w:r w:rsidRPr="00E859A9">
        <w:rPr>
          <w:rFonts w:asciiTheme="majorBidi" w:hAnsiTheme="majorBidi" w:cstheme="majorBidi"/>
          <w:i w:val="0"/>
          <w:iCs w:val="0"/>
          <w:color w:val="000000" w:themeColor="text1"/>
        </w:rPr>
        <w:t xml:space="preserve"> </w:t>
      </w:r>
    </w:p>
    <w:p w:rsidR="00CA0731" w:rsidRDefault="00CA0731" w:rsidP="00CA0731">
      <w:pPr>
        <w:spacing w:after="0"/>
        <w:ind w:left="90"/>
        <w:jc w:val="both"/>
        <w:rPr>
          <w:rFonts w:asciiTheme="majorBidi" w:hAnsiTheme="majorBidi" w:cstheme="majorBidi"/>
          <w:i w:val="0"/>
          <w:iCs w:val="0"/>
          <w:color w:val="000000" w:themeColor="text1"/>
        </w:rPr>
      </w:pPr>
      <w:r>
        <w:rPr>
          <w:rFonts w:asciiTheme="majorBidi" w:hAnsiTheme="majorBidi" w:cstheme="majorBidi"/>
          <w:i w:val="0"/>
          <w:iCs w:val="0"/>
          <w:color w:val="000000" w:themeColor="text1"/>
        </w:rPr>
        <w:t>[12</w:t>
      </w:r>
      <w:r w:rsidRPr="00E859A9">
        <w:rPr>
          <w:rFonts w:asciiTheme="majorBidi" w:hAnsiTheme="majorBidi" w:cstheme="majorBidi"/>
          <w:i w:val="0"/>
          <w:iCs w:val="0"/>
          <w:color w:val="000000" w:themeColor="text1"/>
        </w:rPr>
        <w:t xml:space="preserve">]. </w:t>
      </w:r>
      <w:proofErr w:type="spellStart"/>
      <w:r>
        <w:rPr>
          <w:rFonts w:asciiTheme="majorBidi" w:hAnsiTheme="majorBidi" w:cstheme="majorBidi"/>
          <w:i w:val="0"/>
          <w:iCs w:val="0"/>
          <w:color w:val="000000" w:themeColor="text1"/>
        </w:rPr>
        <w:t>Khamkong</w:t>
      </w:r>
      <w:proofErr w:type="spellEnd"/>
      <w:r>
        <w:rPr>
          <w:rFonts w:asciiTheme="majorBidi" w:hAnsiTheme="majorBidi" w:cstheme="majorBidi"/>
          <w:i w:val="0"/>
          <w:iCs w:val="0"/>
          <w:color w:val="000000" w:themeColor="text1"/>
        </w:rPr>
        <w:t xml:space="preserve"> M.; Approximate Confidence Interval for the Mean of Poisson Distribution., </w:t>
      </w:r>
      <w:r w:rsidRPr="00917713">
        <w:rPr>
          <w:rFonts w:asciiTheme="majorBidi" w:hAnsiTheme="majorBidi" w:cstheme="majorBidi"/>
          <w:color w:val="000000" w:themeColor="text1"/>
        </w:rPr>
        <w:t>Open Journal of Statistics</w:t>
      </w:r>
      <w:r>
        <w:rPr>
          <w:rFonts w:asciiTheme="majorBidi" w:hAnsiTheme="majorBidi" w:cstheme="majorBidi"/>
          <w:i w:val="0"/>
          <w:iCs w:val="0"/>
          <w:color w:val="000000" w:themeColor="text1"/>
        </w:rPr>
        <w:t xml:space="preserve">, 2012, </w:t>
      </w:r>
      <w:r w:rsidRPr="00917713">
        <w:rPr>
          <w:rFonts w:asciiTheme="majorBidi" w:hAnsiTheme="majorBidi" w:cstheme="majorBidi"/>
          <w:b/>
          <w:bCs/>
          <w:i w:val="0"/>
          <w:iCs w:val="0"/>
          <w:color w:val="000000" w:themeColor="text1"/>
        </w:rPr>
        <w:t>2</w:t>
      </w:r>
      <w:r>
        <w:rPr>
          <w:rFonts w:asciiTheme="majorBidi" w:hAnsiTheme="majorBidi" w:cstheme="majorBidi"/>
          <w:i w:val="0"/>
          <w:iCs w:val="0"/>
          <w:color w:val="000000" w:themeColor="text1"/>
        </w:rPr>
        <w:t>: 204-207</w:t>
      </w:r>
    </w:p>
    <w:p w:rsidR="00CA0731" w:rsidRPr="00AF4E86" w:rsidRDefault="00CA0731" w:rsidP="00CA0731">
      <w:pPr>
        <w:spacing w:after="0"/>
        <w:ind w:left="90"/>
        <w:jc w:val="both"/>
        <w:rPr>
          <w:rFonts w:asciiTheme="majorBidi" w:eastAsia="Times New Roman" w:hAnsiTheme="majorBidi" w:cstheme="majorBidi"/>
          <w:i w:val="0"/>
          <w:iCs w:val="0"/>
          <w:color w:val="000000" w:themeColor="text1"/>
        </w:rPr>
      </w:pPr>
      <w:r>
        <w:rPr>
          <w:rFonts w:asciiTheme="majorBidi" w:eastAsia="Times New Roman" w:hAnsiTheme="majorBidi" w:cstheme="majorBidi"/>
          <w:i w:val="0"/>
          <w:iCs w:val="0"/>
          <w:color w:val="000000" w:themeColor="text1"/>
        </w:rPr>
        <w:t>[13</w:t>
      </w:r>
      <w:r w:rsidRPr="00E859A9">
        <w:rPr>
          <w:rFonts w:asciiTheme="majorBidi" w:eastAsia="Times New Roman" w:hAnsiTheme="majorBidi" w:cstheme="majorBidi"/>
          <w:i w:val="0"/>
          <w:iCs w:val="0"/>
          <w:color w:val="000000" w:themeColor="text1"/>
        </w:rPr>
        <w:t>].</w:t>
      </w:r>
      <w:r>
        <w:rPr>
          <w:rFonts w:asciiTheme="majorBidi" w:eastAsia="Times New Roman" w:hAnsiTheme="majorBidi" w:cstheme="majorBidi"/>
          <w:i w:val="0"/>
          <w:iCs w:val="0"/>
          <w:color w:val="000000" w:themeColor="text1"/>
        </w:rPr>
        <w:t xml:space="preserve"> G. Casella and R. L. Berger, “Statistical Inference” 2</w:t>
      </w:r>
      <w:r w:rsidRPr="007D4D3C">
        <w:rPr>
          <w:rFonts w:asciiTheme="majorBidi" w:eastAsia="Times New Roman" w:hAnsiTheme="majorBidi" w:cstheme="majorBidi"/>
          <w:i w:val="0"/>
          <w:iCs w:val="0"/>
          <w:color w:val="000000" w:themeColor="text1"/>
          <w:vertAlign w:val="superscript"/>
        </w:rPr>
        <w:t>nd</w:t>
      </w:r>
      <w:r>
        <w:rPr>
          <w:rFonts w:asciiTheme="majorBidi" w:eastAsia="Times New Roman" w:hAnsiTheme="majorBidi" w:cstheme="majorBidi"/>
          <w:i w:val="0"/>
          <w:iCs w:val="0"/>
          <w:color w:val="000000" w:themeColor="text1"/>
        </w:rPr>
        <w:t xml:space="preserve"> Edition, Wadsworth, West Yorkshire, 2002.</w:t>
      </w:r>
      <w:r w:rsidRPr="00E859A9">
        <w:rPr>
          <w:rFonts w:asciiTheme="majorBidi" w:eastAsia="Times New Roman" w:hAnsiTheme="majorBidi" w:cstheme="majorBidi"/>
          <w:i w:val="0"/>
          <w:iCs w:val="0"/>
          <w:color w:val="000000" w:themeColor="text1"/>
        </w:rPr>
        <w:t xml:space="preserve"> </w:t>
      </w:r>
    </w:p>
    <w:p w:rsidR="00CA0731" w:rsidRPr="001837A9" w:rsidRDefault="00CA0731" w:rsidP="000E6B59">
      <w:pPr>
        <w:spacing w:after="0"/>
        <w:ind w:left="90"/>
        <w:jc w:val="both"/>
        <w:rPr>
          <w:rFonts w:asciiTheme="majorBidi" w:eastAsia="Times New Roman" w:hAnsiTheme="majorBidi" w:cstheme="majorBidi"/>
          <w:i w:val="0"/>
          <w:iCs w:val="0"/>
          <w:color w:val="000000" w:themeColor="text1"/>
          <w:lang w:val="en-US"/>
        </w:rPr>
      </w:pPr>
      <w:r>
        <w:rPr>
          <w:rFonts w:asciiTheme="majorBidi" w:hAnsiTheme="majorBidi" w:cstheme="majorBidi"/>
          <w:i w:val="0"/>
          <w:iCs w:val="0"/>
          <w:color w:val="000000" w:themeColor="text1"/>
        </w:rPr>
        <w:t>[14</w:t>
      </w:r>
      <w:r w:rsidRPr="00E859A9">
        <w:rPr>
          <w:rFonts w:asciiTheme="majorBidi" w:hAnsiTheme="majorBidi" w:cstheme="majorBidi"/>
          <w:i w:val="0"/>
          <w:iCs w:val="0"/>
          <w:color w:val="000000" w:themeColor="text1"/>
        </w:rPr>
        <w:t xml:space="preserve">]. </w:t>
      </w:r>
      <w:r>
        <w:rPr>
          <w:rFonts w:asciiTheme="majorBidi" w:hAnsiTheme="majorBidi" w:cstheme="majorBidi"/>
          <w:i w:val="0"/>
          <w:iCs w:val="0"/>
          <w:color w:val="000000" w:themeColor="text1"/>
        </w:rPr>
        <w:t>R Core Team. R: A language and environment for statistical computing. R Foundation for Statistical Computing, Vienna, Austria. 2013.</w:t>
      </w:r>
    </w:p>
    <w:sectPr w:rsidR="00CA0731" w:rsidRPr="001837A9" w:rsidSect="00E95F01">
      <w:headerReference w:type="even" r:id="rId12"/>
      <w:headerReference w:type="default" r:id="rId13"/>
      <w:footerReference w:type="default" r:id="rId14"/>
      <w:headerReference w:type="first" r:id="rId15"/>
      <w:footerReference w:type="first" r:id="rId16"/>
      <w:pgSz w:w="9979" w:h="14175" w:code="34"/>
      <w:pgMar w:top="1699" w:right="1138" w:bottom="1138" w:left="1469" w:header="706" w:footer="706" w:gutter="0"/>
      <w:pgNumType w:start="4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15F" w:rsidRDefault="0009715F" w:rsidP="00CA0731">
      <w:pPr>
        <w:spacing w:after="0" w:line="240" w:lineRule="auto"/>
      </w:pPr>
      <w:r>
        <w:separator/>
      </w:r>
    </w:p>
  </w:endnote>
  <w:endnote w:type="continuationSeparator" w:id="0">
    <w:p w:rsidR="0009715F" w:rsidRDefault="0009715F" w:rsidP="00CA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dvGulliv-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dvEPSTIM">
    <w:altName w:val="MS Mincho"/>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57111"/>
      <w:docPartObj>
        <w:docPartGallery w:val="Page Numbers (Bottom of Page)"/>
        <w:docPartUnique/>
      </w:docPartObj>
    </w:sdtPr>
    <w:sdtContent>
      <w:p w:rsidR="00E95F01" w:rsidRDefault="00E95F01">
        <w:pPr>
          <w:pStyle w:val="a4"/>
          <w:jc w:val="center"/>
        </w:pPr>
        <w:r w:rsidRPr="00E95F01">
          <w:rPr>
            <w:i w:val="0"/>
            <w:iCs w:val="0"/>
          </w:rPr>
          <w:fldChar w:fldCharType="begin"/>
        </w:r>
        <w:r w:rsidRPr="00E95F01">
          <w:rPr>
            <w:i w:val="0"/>
            <w:iCs w:val="0"/>
          </w:rPr>
          <w:instrText>PAGE   \* MERGEFORMAT</w:instrText>
        </w:r>
        <w:r w:rsidRPr="00E95F01">
          <w:rPr>
            <w:i w:val="0"/>
            <w:iCs w:val="0"/>
          </w:rPr>
          <w:fldChar w:fldCharType="separate"/>
        </w:r>
        <w:r w:rsidR="001837A9" w:rsidRPr="001837A9">
          <w:rPr>
            <w:i w:val="0"/>
            <w:iCs w:val="0"/>
            <w:noProof/>
            <w:lang w:val="ar-SA"/>
          </w:rPr>
          <w:t>423</w:t>
        </w:r>
        <w:r w:rsidRPr="00E95F01">
          <w:rPr>
            <w:i w:val="0"/>
            <w:iCs w:val="0"/>
          </w:rPr>
          <w:fldChar w:fldCharType="end"/>
        </w:r>
      </w:p>
    </w:sdtContent>
  </w:sdt>
  <w:p w:rsidR="0006755D" w:rsidRDefault="000971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5D" w:rsidRPr="0033323D" w:rsidRDefault="0009715F" w:rsidP="00DB6DE4">
    <w:pPr>
      <w:pStyle w:val="a4"/>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15F" w:rsidRDefault="0009715F" w:rsidP="00CA0731">
      <w:pPr>
        <w:spacing w:after="0" w:line="240" w:lineRule="auto"/>
      </w:pPr>
      <w:r>
        <w:separator/>
      </w:r>
    </w:p>
  </w:footnote>
  <w:footnote w:type="continuationSeparator" w:id="0">
    <w:p w:rsidR="0009715F" w:rsidRDefault="0009715F" w:rsidP="00CA0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5D" w:rsidRPr="00B928BB" w:rsidRDefault="00A844A5" w:rsidP="00AF7B70">
    <w:pPr>
      <w:pStyle w:val="3"/>
      <w:spacing w:line="360" w:lineRule="auto"/>
      <w:rPr>
        <w:b w:val="0"/>
        <w:bCs w:val="0"/>
      </w:rPr>
    </w:pPr>
    <w:r w:rsidRPr="00760C4F">
      <w:rPr>
        <w:b w:val="0"/>
        <w:bCs w:val="0"/>
        <w:noProof/>
        <w:lang w:val="en-US" w:eastAsia="en-US"/>
      </w:rPr>
      <w:drawing>
        <wp:anchor distT="0" distB="0" distL="114300" distR="114300" simplePos="0" relativeHeight="251660288" behindDoc="0" locked="0" layoutInCell="1" allowOverlap="1" wp14:anchorId="214DC356" wp14:editId="3F4B8E2A">
          <wp:simplePos x="0" y="0"/>
          <wp:positionH relativeFrom="column">
            <wp:posOffset>4333980</wp:posOffset>
          </wp:positionH>
          <wp:positionV relativeFrom="paragraph">
            <wp:posOffset>-47625</wp:posOffset>
          </wp:positionV>
          <wp:extent cx="356717" cy="341209"/>
          <wp:effectExtent l="0" t="0" r="5715" b="190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717" cy="341209"/>
                  </a:xfrm>
                  <a:prstGeom prst="rect">
                    <a:avLst/>
                  </a:prstGeom>
                </pic:spPr>
              </pic:pic>
            </a:graphicData>
          </a:graphic>
        </wp:anchor>
      </w:drawing>
    </w:r>
    <w:r>
      <w:rPr>
        <w:rFonts w:asciiTheme="majorBidi" w:hAnsiTheme="majorBidi"/>
        <w:b w:val="0"/>
        <w:bCs w:val="0"/>
        <w:i w:val="0"/>
        <w:iCs w:val="0"/>
        <w:sz w:val="18"/>
        <w:szCs w:val="18"/>
      </w:rPr>
      <w:t>Improved Wald Confidence Interval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A9" w:rsidRPr="001837A9" w:rsidRDefault="001837A9" w:rsidP="001837A9">
    <w:pPr>
      <w:pStyle w:val="a3"/>
      <w:bidi/>
    </w:pPr>
    <w:r w:rsidRPr="001837A9">
      <w:rPr>
        <w:b/>
        <w:bCs/>
        <w:i w:val="0"/>
        <w:iCs w:val="0"/>
        <w:sz w:val="24"/>
        <w:szCs w:val="24"/>
        <w:u w:val="single"/>
        <w:rtl/>
        <w:lang w:val="en-US"/>
      </w:rPr>
      <w:t>مجلة البحوث الأكاديمية</w:t>
    </w:r>
    <w:r w:rsidRPr="001837A9">
      <w:rPr>
        <w:rFonts w:hint="cs"/>
        <w:b/>
        <w:bCs/>
        <w:i w:val="0"/>
        <w:iCs w:val="0"/>
        <w:sz w:val="24"/>
        <w:szCs w:val="24"/>
        <w:u w:val="single"/>
        <w:rtl/>
        <w:lang w:val="en-US"/>
      </w:rPr>
      <w:t xml:space="preserve"> </w:t>
    </w:r>
    <w:r w:rsidRPr="001837A9">
      <w:rPr>
        <w:rFonts w:hint="cs"/>
        <w:b/>
        <w:bCs/>
        <w:i w:val="0"/>
        <w:iCs w:val="0"/>
        <w:sz w:val="24"/>
        <w:szCs w:val="24"/>
        <w:u w:val="single"/>
        <w:rtl/>
        <w:lang w:val="en-US"/>
      </w:rPr>
      <w:tab/>
    </w:r>
    <w:r w:rsidRPr="001837A9">
      <w:rPr>
        <w:b/>
        <w:bCs/>
        <w:i w:val="0"/>
        <w:iCs w:val="0"/>
        <w:sz w:val="24"/>
        <w:szCs w:val="24"/>
        <w:u w:val="single"/>
        <w:rtl/>
        <w:lang w:val="en-US"/>
      </w:rPr>
      <w:t>العدد ال</w:t>
    </w:r>
    <w:r w:rsidRPr="001837A9">
      <w:rPr>
        <w:rFonts w:hint="cs"/>
        <w:b/>
        <w:bCs/>
        <w:i w:val="0"/>
        <w:iCs w:val="0"/>
        <w:sz w:val="24"/>
        <w:szCs w:val="24"/>
        <w:u w:val="single"/>
        <w:rtl/>
        <w:lang w:val="en-US"/>
      </w:rPr>
      <w:t xml:space="preserve">ثاني عشر </w:t>
    </w:r>
    <w:r w:rsidRPr="001837A9">
      <w:rPr>
        <w:rFonts w:hint="cs"/>
        <w:b/>
        <w:bCs/>
        <w:i w:val="0"/>
        <w:iCs w:val="0"/>
        <w:sz w:val="24"/>
        <w:szCs w:val="24"/>
        <w:u w:val="single"/>
        <w:rtl/>
        <w:lang w:val="en-US"/>
      </w:rPr>
      <w:tab/>
      <w:t>يونيو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CC" w:rsidRPr="008E33CC" w:rsidRDefault="008E33CC" w:rsidP="008E33CC">
    <w:pPr>
      <w:pStyle w:val="a3"/>
      <w:bidi/>
      <w:jc w:val="center"/>
      <w:rPr>
        <w:i w:val="0"/>
        <w:iCs w:val="0"/>
        <w:lang w:val="en-US"/>
      </w:rPr>
    </w:pPr>
    <w:r w:rsidRPr="001837A9">
      <w:rPr>
        <w:b/>
        <w:bCs/>
        <w:i w:val="0"/>
        <w:iCs w:val="0"/>
        <w:sz w:val="24"/>
        <w:szCs w:val="24"/>
        <w:u w:val="single"/>
        <w:rtl/>
        <w:lang w:val="en-US"/>
      </w:rPr>
      <w:t>مجلة البحوث الأكاديمية</w:t>
    </w:r>
    <w:r w:rsidRPr="001837A9">
      <w:rPr>
        <w:rFonts w:hint="cs"/>
        <w:b/>
        <w:bCs/>
        <w:i w:val="0"/>
        <w:iCs w:val="0"/>
        <w:sz w:val="24"/>
        <w:szCs w:val="24"/>
        <w:u w:val="single"/>
        <w:rtl/>
        <w:lang w:val="en-US"/>
      </w:rPr>
      <w:t xml:space="preserve"> </w:t>
    </w:r>
    <w:r w:rsidRPr="001837A9">
      <w:rPr>
        <w:rFonts w:hint="cs"/>
        <w:b/>
        <w:bCs/>
        <w:i w:val="0"/>
        <w:iCs w:val="0"/>
        <w:sz w:val="24"/>
        <w:szCs w:val="24"/>
        <w:u w:val="single"/>
        <w:rtl/>
        <w:lang w:val="en-US"/>
      </w:rPr>
      <w:tab/>
    </w:r>
    <w:r w:rsidRPr="001837A9">
      <w:rPr>
        <w:b/>
        <w:bCs/>
        <w:i w:val="0"/>
        <w:iCs w:val="0"/>
        <w:sz w:val="24"/>
        <w:szCs w:val="24"/>
        <w:u w:val="single"/>
        <w:rtl/>
        <w:lang w:val="en-US"/>
      </w:rPr>
      <w:t>العدد ال</w:t>
    </w:r>
    <w:r w:rsidRPr="001837A9">
      <w:rPr>
        <w:rFonts w:hint="cs"/>
        <w:b/>
        <w:bCs/>
        <w:i w:val="0"/>
        <w:iCs w:val="0"/>
        <w:sz w:val="24"/>
        <w:szCs w:val="24"/>
        <w:u w:val="single"/>
        <w:rtl/>
        <w:lang w:val="en-US"/>
      </w:rPr>
      <w:t xml:space="preserve">ثاني عشر </w:t>
    </w:r>
    <w:r w:rsidRPr="001837A9">
      <w:rPr>
        <w:rFonts w:hint="cs"/>
        <w:b/>
        <w:bCs/>
        <w:i w:val="0"/>
        <w:iCs w:val="0"/>
        <w:sz w:val="24"/>
        <w:szCs w:val="24"/>
        <w:u w:val="single"/>
        <w:rtl/>
        <w:lang w:val="en-US"/>
      </w:rPr>
      <w:tab/>
      <w:t>يونيو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CE5"/>
    <w:multiLevelType w:val="hybridMultilevel"/>
    <w:tmpl w:val="F566D70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
    <w:nsid w:val="0BE86DEA"/>
    <w:multiLevelType w:val="hybridMultilevel"/>
    <w:tmpl w:val="010A5B06"/>
    <w:lvl w:ilvl="0" w:tplc="52864274">
      <w:start w:val="1"/>
      <w:numFmt w:val="bullet"/>
      <w:lvlText w:val="•"/>
      <w:lvlJc w:val="left"/>
      <w:pPr>
        <w:tabs>
          <w:tab w:val="num" w:pos="720"/>
        </w:tabs>
        <w:ind w:left="720" w:hanging="360"/>
      </w:pPr>
      <w:rPr>
        <w:rFonts w:ascii="Arial" w:hAnsi="Arial" w:hint="default"/>
      </w:rPr>
    </w:lvl>
    <w:lvl w:ilvl="1" w:tplc="E528BD32" w:tentative="1">
      <w:start w:val="1"/>
      <w:numFmt w:val="bullet"/>
      <w:lvlText w:val="•"/>
      <w:lvlJc w:val="left"/>
      <w:pPr>
        <w:tabs>
          <w:tab w:val="num" w:pos="1440"/>
        </w:tabs>
        <w:ind w:left="1440" w:hanging="360"/>
      </w:pPr>
      <w:rPr>
        <w:rFonts w:ascii="Arial" w:hAnsi="Arial" w:hint="default"/>
      </w:rPr>
    </w:lvl>
    <w:lvl w:ilvl="2" w:tplc="D7686B08" w:tentative="1">
      <w:start w:val="1"/>
      <w:numFmt w:val="bullet"/>
      <w:lvlText w:val="•"/>
      <w:lvlJc w:val="left"/>
      <w:pPr>
        <w:tabs>
          <w:tab w:val="num" w:pos="2160"/>
        </w:tabs>
        <w:ind w:left="2160" w:hanging="360"/>
      </w:pPr>
      <w:rPr>
        <w:rFonts w:ascii="Arial" w:hAnsi="Arial" w:hint="default"/>
      </w:rPr>
    </w:lvl>
    <w:lvl w:ilvl="3" w:tplc="8F4CD396" w:tentative="1">
      <w:start w:val="1"/>
      <w:numFmt w:val="bullet"/>
      <w:lvlText w:val="•"/>
      <w:lvlJc w:val="left"/>
      <w:pPr>
        <w:tabs>
          <w:tab w:val="num" w:pos="2880"/>
        </w:tabs>
        <w:ind w:left="2880" w:hanging="360"/>
      </w:pPr>
      <w:rPr>
        <w:rFonts w:ascii="Arial" w:hAnsi="Arial" w:hint="default"/>
      </w:rPr>
    </w:lvl>
    <w:lvl w:ilvl="4" w:tplc="BC2EA002" w:tentative="1">
      <w:start w:val="1"/>
      <w:numFmt w:val="bullet"/>
      <w:lvlText w:val="•"/>
      <w:lvlJc w:val="left"/>
      <w:pPr>
        <w:tabs>
          <w:tab w:val="num" w:pos="3600"/>
        </w:tabs>
        <w:ind w:left="3600" w:hanging="360"/>
      </w:pPr>
      <w:rPr>
        <w:rFonts w:ascii="Arial" w:hAnsi="Arial" w:hint="default"/>
      </w:rPr>
    </w:lvl>
    <w:lvl w:ilvl="5" w:tplc="E6D4F812" w:tentative="1">
      <w:start w:val="1"/>
      <w:numFmt w:val="bullet"/>
      <w:lvlText w:val="•"/>
      <w:lvlJc w:val="left"/>
      <w:pPr>
        <w:tabs>
          <w:tab w:val="num" w:pos="4320"/>
        </w:tabs>
        <w:ind w:left="4320" w:hanging="360"/>
      </w:pPr>
      <w:rPr>
        <w:rFonts w:ascii="Arial" w:hAnsi="Arial" w:hint="default"/>
      </w:rPr>
    </w:lvl>
    <w:lvl w:ilvl="6" w:tplc="77D45A4E" w:tentative="1">
      <w:start w:val="1"/>
      <w:numFmt w:val="bullet"/>
      <w:lvlText w:val="•"/>
      <w:lvlJc w:val="left"/>
      <w:pPr>
        <w:tabs>
          <w:tab w:val="num" w:pos="5040"/>
        </w:tabs>
        <w:ind w:left="5040" w:hanging="360"/>
      </w:pPr>
      <w:rPr>
        <w:rFonts w:ascii="Arial" w:hAnsi="Arial" w:hint="default"/>
      </w:rPr>
    </w:lvl>
    <w:lvl w:ilvl="7" w:tplc="E6421F22" w:tentative="1">
      <w:start w:val="1"/>
      <w:numFmt w:val="bullet"/>
      <w:lvlText w:val="•"/>
      <w:lvlJc w:val="left"/>
      <w:pPr>
        <w:tabs>
          <w:tab w:val="num" w:pos="5760"/>
        </w:tabs>
        <w:ind w:left="5760" w:hanging="360"/>
      </w:pPr>
      <w:rPr>
        <w:rFonts w:ascii="Arial" w:hAnsi="Arial" w:hint="default"/>
      </w:rPr>
    </w:lvl>
    <w:lvl w:ilvl="8" w:tplc="B1B26518" w:tentative="1">
      <w:start w:val="1"/>
      <w:numFmt w:val="bullet"/>
      <w:lvlText w:val="•"/>
      <w:lvlJc w:val="left"/>
      <w:pPr>
        <w:tabs>
          <w:tab w:val="num" w:pos="6480"/>
        </w:tabs>
        <w:ind w:left="6480" w:hanging="360"/>
      </w:pPr>
      <w:rPr>
        <w:rFonts w:ascii="Arial" w:hAnsi="Arial" w:hint="default"/>
      </w:rPr>
    </w:lvl>
  </w:abstractNum>
  <w:abstractNum w:abstractNumId="2">
    <w:nsid w:val="0E7B25A3"/>
    <w:multiLevelType w:val="multilevel"/>
    <w:tmpl w:val="6786F218"/>
    <w:lvl w:ilvl="0">
      <w:start w:val="1"/>
      <w:numFmt w:val="decimal"/>
      <w:lvlText w:val="%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5FB6907"/>
    <w:multiLevelType w:val="hybridMultilevel"/>
    <w:tmpl w:val="07EE8B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AB300E9"/>
    <w:multiLevelType w:val="hybridMultilevel"/>
    <w:tmpl w:val="2EF4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320C4"/>
    <w:multiLevelType w:val="multilevel"/>
    <w:tmpl w:val="772684D6"/>
    <w:styleLink w:val="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2B21A7"/>
    <w:multiLevelType w:val="hybridMultilevel"/>
    <w:tmpl w:val="9542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23246"/>
    <w:multiLevelType w:val="hybridMultilevel"/>
    <w:tmpl w:val="CB6ECF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2B782D"/>
    <w:multiLevelType w:val="hybridMultilevel"/>
    <w:tmpl w:val="35A425E2"/>
    <w:lvl w:ilvl="0" w:tplc="B8C29684">
      <w:start w:val="1"/>
      <w:numFmt w:val="bullet"/>
      <w:lvlText w:val=""/>
      <w:lvlJc w:val="left"/>
      <w:pPr>
        <w:tabs>
          <w:tab w:val="num" w:pos="720"/>
        </w:tabs>
        <w:ind w:left="720" w:hanging="360"/>
      </w:pPr>
      <w:rPr>
        <w:rFonts w:ascii="Wingdings" w:hAnsi="Wingdings" w:hint="default"/>
      </w:rPr>
    </w:lvl>
    <w:lvl w:ilvl="1" w:tplc="B4F24DD8" w:tentative="1">
      <w:start w:val="1"/>
      <w:numFmt w:val="bullet"/>
      <w:lvlText w:val=""/>
      <w:lvlJc w:val="left"/>
      <w:pPr>
        <w:tabs>
          <w:tab w:val="num" w:pos="1440"/>
        </w:tabs>
        <w:ind w:left="1440" w:hanging="360"/>
      </w:pPr>
      <w:rPr>
        <w:rFonts w:ascii="Wingdings" w:hAnsi="Wingdings" w:hint="default"/>
      </w:rPr>
    </w:lvl>
    <w:lvl w:ilvl="2" w:tplc="C8F84BAE" w:tentative="1">
      <w:start w:val="1"/>
      <w:numFmt w:val="bullet"/>
      <w:lvlText w:val=""/>
      <w:lvlJc w:val="left"/>
      <w:pPr>
        <w:tabs>
          <w:tab w:val="num" w:pos="2160"/>
        </w:tabs>
        <w:ind w:left="2160" w:hanging="360"/>
      </w:pPr>
      <w:rPr>
        <w:rFonts w:ascii="Wingdings" w:hAnsi="Wingdings" w:hint="default"/>
      </w:rPr>
    </w:lvl>
    <w:lvl w:ilvl="3" w:tplc="ACEEA0F4" w:tentative="1">
      <w:start w:val="1"/>
      <w:numFmt w:val="bullet"/>
      <w:lvlText w:val=""/>
      <w:lvlJc w:val="left"/>
      <w:pPr>
        <w:tabs>
          <w:tab w:val="num" w:pos="2880"/>
        </w:tabs>
        <w:ind w:left="2880" w:hanging="360"/>
      </w:pPr>
      <w:rPr>
        <w:rFonts w:ascii="Wingdings" w:hAnsi="Wingdings" w:hint="default"/>
      </w:rPr>
    </w:lvl>
    <w:lvl w:ilvl="4" w:tplc="4382618C" w:tentative="1">
      <w:start w:val="1"/>
      <w:numFmt w:val="bullet"/>
      <w:lvlText w:val=""/>
      <w:lvlJc w:val="left"/>
      <w:pPr>
        <w:tabs>
          <w:tab w:val="num" w:pos="3600"/>
        </w:tabs>
        <w:ind w:left="3600" w:hanging="360"/>
      </w:pPr>
      <w:rPr>
        <w:rFonts w:ascii="Wingdings" w:hAnsi="Wingdings" w:hint="default"/>
      </w:rPr>
    </w:lvl>
    <w:lvl w:ilvl="5" w:tplc="A872AE16" w:tentative="1">
      <w:start w:val="1"/>
      <w:numFmt w:val="bullet"/>
      <w:lvlText w:val=""/>
      <w:lvlJc w:val="left"/>
      <w:pPr>
        <w:tabs>
          <w:tab w:val="num" w:pos="4320"/>
        </w:tabs>
        <w:ind w:left="4320" w:hanging="360"/>
      </w:pPr>
      <w:rPr>
        <w:rFonts w:ascii="Wingdings" w:hAnsi="Wingdings" w:hint="default"/>
      </w:rPr>
    </w:lvl>
    <w:lvl w:ilvl="6" w:tplc="1046B694" w:tentative="1">
      <w:start w:val="1"/>
      <w:numFmt w:val="bullet"/>
      <w:lvlText w:val=""/>
      <w:lvlJc w:val="left"/>
      <w:pPr>
        <w:tabs>
          <w:tab w:val="num" w:pos="5040"/>
        </w:tabs>
        <w:ind w:left="5040" w:hanging="360"/>
      </w:pPr>
      <w:rPr>
        <w:rFonts w:ascii="Wingdings" w:hAnsi="Wingdings" w:hint="default"/>
      </w:rPr>
    </w:lvl>
    <w:lvl w:ilvl="7" w:tplc="E416A2CC" w:tentative="1">
      <w:start w:val="1"/>
      <w:numFmt w:val="bullet"/>
      <w:lvlText w:val=""/>
      <w:lvlJc w:val="left"/>
      <w:pPr>
        <w:tabs>
          <w:tab w:val="num" w:pos="5760"/>
        </w:tabs>
        <w:ind w:left="5760" w:hanging="360"/>
      </w:pPr>
      <w:rPr>
        <w:rFonts w:ascii="Wingdings" w:hAnsi="Wingdings" w:hint="default"/>
      </w:rPr>
    </w:lvl>
    <w:lvl w:ilvl="8" w:tplc="1910B9EC" w:tentative="1">
      <w:start w:val="1"/>
      <w:numFmt w:val="bullet"/>
      <w:lvlText w:val=""/>
      <w:lvlJc w:val="left"/>
      <w:pPr>
        <w:tabs>
          <w:tab w:val="num" w:pos="6480"/>
        </w:tabs>
        <w:ind w:left="6480" w:hanging="360"/>
      </w:pPr>
      <w:rPr>
        <w:rFonts w:ascii="Wingdings" w:hAnsi="Wingdings" w:hint="default"/>
      </w:rPr>
    </w:lvl>
  </w:abstractNum>
  <w:abstractNum w:abstractNumId="9">
    <w:nsid w:val="39040254"/>
    <w:multiLevelType w:val="hybridMultilevel"/>
    <w:tmpl w:val="D12E8B58"/>
    <w:lvl w:ilvl="0" w:tplc="B82023D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93489D"/>
    <w:multiLevelType w:val="hybridMultilevel"/>
    <w:tmpl w:val="8A4058CC"/>
    <w:lvl w:ilvl="0" w:tplc="8DFEC1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462A57"/>
    <w:multiLevelType w:val="hybridMultilevel"/>
    <w:tmpl w:val="32A8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F2FAC"/>
    <w:multiLevelType w:val="hybridMultilevel"/>
    <w:tmpl w:val="0666F26C"/>
    <w:lvl w:ilvl="0" w:tplc="CF4E9AAC">
      <w:start w:val="1"/>
      <w:numFmt w:val="bullet"/>
      <w:lvlText w:val=""/>
      <w:lvlJc w:val="left"/>
      <w:pPr>
        <w:tabs>
          <w:tab w:val="num" w:pos="720"/>
        </w:tabs>
        <w:ind w:left="720" w:hanging="360"/>
      </w:pPr>
      <w:rPr>
        <w:rFonts w:ascii="Wingdings" w:hAnsi="Wingdings" w:hint="default"/>
      </w:rPr>
    </w:lvl>
    <w:lvl w:ilvl="1" w:tplc="2786BC28" w:tentative="1">
      <w:start w:val="1"/>
      <w:numFmt w:val="bullet"/>
      <w:lvlText w:val=""/>
      <w:lvlJc w:val="left"/>
      <w:pPr>
        <w:tabs>
          <w:tab w:val="num" w:pos="1440"/>
        </w:tabs>
        <w:ind w:left="1440" w:hanging="360"/>
      </w:pPr>
      <w:rPr>
        <w:rFonts w:ascii="Wingdings" w:hAnsi="Wingdings" w:hint="default"/>
      </w:rPr>
    </w:lvl>
    <w:lvl w:ilvl="2" w:tplc="FB6E6DCE" w:tentative="1">
      <w:start w:val="1"/>
      <w:numFmt w:val="bullet"/>
      <w:lvlText w:val=""/>
      <w:lvlJc w:val="left"/>
      <w:pPr>
        <w:tabs>
          <w:tab w:val="num" w:pos="2160"/>
        </w:tabs>
        <w:ind w:left="2160" w:hanging="360"/>
      </w:pPr>
      <w:rPr>
        <w:rFonts w:ascii="Wingdings" w:hAnsi="Wingdings" w:hint="default"/>
      </w:rPr>
    </w:lvl>
    <w:lvl w:ilvl="3" w:tplc="DE109FE0" w:tentative="1">
      <w:start w:val="1"/>
      <w:numFmt w:val="bullet"/>
      <w:lvlText w:val=""/>
      <w:lvlJc w:val="left"/>
      <w:pPr>
        <w:tabs>
          <w:tab w:val="num" w:pos="2880"/>
        </w:tabs>
        <w:ind w:left="2880" w:hanging="360"/>
      </w:pPr>
      <w:rPr>
        <w:rFonts w:ascii="Wingdings" w:hAnsi="Wingdings" w:hint="default"/>
      </w:rPr>
    </w:lvl>
    <w:lvl w:ilvl="4" w:tplc="F36AC5CC" w:tentative="1">
      <w:start w:val="1"/>
      <w:numFmt w:val="bullet"/>
      <w:lvlText w:val=""/>
      <w:lvlJc w:val="left"/>
      <w:pPr>
        <w:tabs>
          <w:tab w:val="num" w:pos="3600"/>
        </w:tabs>
        <w:ind w:left="3600" w:hanging="360"/>
      </w:pPr>
      <w:rPr>
        <w:rFonts w:ascii="Wingdings" w:hAnsi="Wingdings" w:hint="default"/>
      </w:rPr>
    </w:lvl>
    <w:lvl w:ilvl="5" w:tplc="B8B6CCC2" w:tentative="1">
      <w:start w:val="1"/>
      <w:numFmt w:val="bullet"/>
      <w:lvlText w:val=""/>
      <w:lvlJc w:val="left"/>
      <w:pPr>
        <w:tabs>
          <w:tab w:val="num" w:pos="4320"/>
        </w:tabs>
        <w:ind w:left="4320" w:hanging="360"/>
      </w:pPr>
      <w:rPr>
        <w:rFonts w:ascii="Wingdings" w:hAnsi="Wingdings" w:hint="default"/>
      </w:rPr>
    </w:lvl>
    <w:lvl w:ilvl="6" w:tplc="CAF2532C" w:tentative="1">
      <w:start w:val="1"/>
      <w:numFmt w:val="bullet"/>
      <w:lvlText w:val=""/>
      <w:lvlJc w:val="left"/>
      <w:pPr>
        <w:tabs>
          <w:tab w:val="num" w:pos="5040"/>
        </w:tabs>
        <w:ind w:left="5040" w:hanging="360"/>
      </w:pPr>
      <w:rPr>
        <w:rFonts w:ascii="Wingdings" w:hAnsi="Wingdings" w:hint="default"/>
      </w:rPr>
    </w:lvl>
    <w:lvl w:ilvl="7" w:tplc="3F2CD2E2" w:tentative="1">
      <w:start w:val="1"/>
      <w:numFmt w:val="bullet"/>
      <w:lvlText w:val=""/>
      <w:lvlJc w:val="left"/>
      <w:pPr>
        <w:tabs>
          <w:tab w:val="num" w:pos="5760"/>
        </w:tabs>
        <w:ind w:left="5760" w:hanging="360"/>
      </w:pPr>
      <w:rPr>
        <w:rFonts w:ascii="Wingdings" w:hAnsi="Wingdings" w:hint="default"/>
      </w:rPr>
    </w:lvl>
    <w:lvl w:ilvl="8" w:tplc="E39A13FE" w:tentative="1">
      <w:start w:val="1"/>
      <w:numFmt w:val="bullet"/>
      <w:lvlText w:val=""/>
      <w:lvlJc w:val="left"/>
      <w:pPr>
        <w:tabs>
          <w:tab w:val="num" w:pos="6480"/>
        </w:tabs>
        <w:ind w:left="6480" w:hanging="360"/>
      </w:pPr>
      <w:rPr>
        <w:rFonts w:ascii="Wingdings" w:hAnsi="Wingdings" w:hint="default"/>
      </w:rPr>
    </w:lvl>
  </w:abstractNum>
  <w:abstractNum w:abstractNumId="13">
    <w:nsid w:val="4FD31701"/>
    <w:multiLevelType w:val="hybridMultilevel"/>
    <w:tmpl w:val="5DFAB70A"/>
    <w:lvl w:ilvl="0" w:tplc="0409000F">
      <w:start w:val="1"/>
      <w:numFmt w:val="decimal"/>
      <w:lvlText w:val="%1."/>
      <w:lvlJc w:val="left"/>
      <w:pPr>
        <w:ind w:left="892" w:hanging="360"/>
      </w:pPr>
      <w:rPr>
        <w:rFonts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4">
    <w:nsid w:val="51724CF9"/>
    <w:multiLevelType w:val="hybridMultilevel"/>
    <w:tmpl w:val="3EA0E528"/>
    <w:lvl w:ilvl="0" w:tplc="B9601E8A">
      <w:start w:val="1"/>
      <w:numFmt w:val="bullet"/>
      <w:lvlText w:val=""/>
      <w:lvlJc w:val="left"/>
      <w:pPr>
        <w:tabs>
          <w:tab w:val="num" w:pos="720"/>
        </w:tabs>
        <w:ind w:left="720" w:hanging="360"/>
      </w:pPr>
      <w:rPr>
        <w:rFonts w:ascii="Wingdings" w:hAnsi="Wingdings" w:hint="default"/>
      </w:rPr>
    </w:lvl>
    <w:lvl w:ilvl="1" w:tplc="E59E8A1C" w:tentative="1">
      <w:start w:val="1"/>
      <w:numFmt w:val="bullet"/>
      <w:lvlText w:val=""/>
      <w:lvlJc w:val="left"/>
      <w:pPr>
        <w:tabs>
          <w:tab w:val="num" w:pos="1440"/>
        </w:tabs>
        <w:ind w:left="1440" w:hanging="360"/>
      </w:pPr>
      <w:rPr>
        <w:rFonts w:ascii="Wingdings" w:hAnsi="Wingdings" w:hint="default"/>
      </w:rPr>
    </w:lvl>
    <w:lvl w:ilvl="2" w:tplc="D556F08E" w:tentative="1">
      <w:start w:val="1"/>
      <w:numFmt w:val="bullet"/>
      <w:lvlText w:val=""/>
      <w:lvlJc w:val="left"/>
      <w:pPr>
        <w:tabs>
          <w:tab w:val="num" w:pos="2160"/>
        </w:tabs>
        <w:ind w:left="2160" w:hanging="360"/>
      </w:pPr>
      <w:rPr>
        <w:rFonts w:ascii="Wingdings" w:hAnsi="Wingdings" w:hint="default"/>
      </w:rPr>
    </w:lvl>
    <w:lvl w:ilvl="3" w:tplc="3AE4881E" w:tentative="1">
      <w:start w:val="1"/>
      <w:numFmt w:val="bullet"/>
      <w:lvlText w:val=""/>
      <w:lvlJc w:val="left"/>
      <w:pPr>
        <w:tabs>
          <w:tab w:val="num" w:pos="2880"/>
        </w:tabs>
        <w:ind w:left="2880" w:hanging="360"/>
      </w:pPr>
      <w:rPr>
        <w:rFonts w:ascii="Wingdings" w:hAnsi="Wingdings" w:hint="default"/>
      </w:rPr>
    </w:lvl>
    <w:lvl w:ilvl="4" w:tplc="8FDA049E" w:tentative="1">
      <w:start w:val="1"/>
      <w:numFmt w:val="bullet"/>
      <w:lvlText w:val=""/>
      <w:lvlJc w:val="left"/>
      <w:pPr>
        <w:tabs>
          <w:tab w:val="num" w:pos="3600"/>
        </w:tabs>
        <w:ind w:left="3600" w:hanging="360"/>
      </w:pPr>
      <w:rPr>
        <w:rFonts w:ascii="Wingdings" w:hAnsi="Wingdings" w:hint="default"/>
      </w:rPr>
    </w:lvl>
    <w:lvl w:ilvl="5" w:tplc="946206B2" w:tentative="1">
      <w:start w:val="1"/>
      <w:numFmt w:val="bullet"/>
      <w:lvlText w:val=""/>
      <w:lvlJc w:val="left"/>
      <w:pPr>
        <w:tabs>
          <w:tab w:val="num" w:pos="4320"/>
        </w:tabs>
        <w:ind w:left="4320" w:hanging="360"/>
      </w:pPr>
      <w:rPr>
        <w:rFonts w:ascii="Wingdings" w:hAnsi="Wingdings" w:hint="default"/>
      </w:rPr>
    </w:lvl>
    <w:lvl w:ilvl="6" w:tplc="47922AD6" w:tentative="1">
      <w:start w:val="1"/>
      <w:numFmt w:val="bullet"/>
      <w:lvlText w:val=""/>
      <w:lvlJc w:val="left"/>
      <w:pPr>
        <w:tabs>
          <w:tab w:val="num" w:pos="5040"/>
        </w:tabs>
        <w:ind w:left="5040" w:hanging="360"/>
      </w:pPr>
      <w:rPr>
        <w:rFonts w:ascii="Wingdings" w:hAnsi="Wingdings" w:hint="default"/>
      </w:rPr>
    </w:lvl>
    <w:lvl w:ilvl="7" w:tplc="A6408B88" w:tentative="1">
      <w:start w:val="1"/>
      <w:numFmt w:val="bullet"/>
      <w:lvlText w:val=""/>
      <w:lvlJc w:val="left"/>
      <w:pPr>
        <w:tabs>
          <w:tab w:val="num" w:pos="5760"/>
        </w:tabs>
        <w:ind w:left="5760" w:hanging="360"/>
      </w:pPr>
      <w:rPr>
        <w:rFonts w:ascii="Wingdings" w:hAnsi="Wingdings" w:hint="default"/>
      </w:rPr>
    </w:lvl>
    <w:lvl w:ilvl="8" w:tplc="7FA0B772" w:tentative="1">
      <w:start w:val="1"/>
      <w:numFmt w:val="bullet"/>
      <w:lvlText w:val=""/>
      <w:lvlJc w:val="left"/>
      <w:pPr>
        <w:tabs>
          <w:tab w:val="num" w:pos="6480"/>
        </w:tabs>
        <w:ind w:left="6480" w:hanging="360"/>
      </w:pPr>
      <w:rPr>
        <w:rFonts w:ascii="Wingdings" w:hAnsi="Wingdings" w:hint="default"/>
      </w:rPr>
    </w:lvl>
  </w:abstractNum>
  <w:abstractNum w:abstractNumId="15">
    <w:nsid w:val="5B7E2A31"/>
    <w:multiLevelType w:val="hybridMultilevel"/>
    <w:tmpl w:val="9C20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A07E3"/>
    <w:multiLevelType w:val="multilevel"/>
    <w:tmpl w:val="5C0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30CD9"/>
    <w:multiLevelType w:val="hybridMultilevel"/>
    <w:tmpl w:val="09BE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83202"/>
    <w:multiLevelType w:val="hybridMultilevel"/>
    <w:tmpl w:val="6462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B42951"/>
    <w:multiLevelType w:val="hybridMultilevel"/>
    <w:tmpl w:val="6C48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8"/>
  </w:num>
  <w:num w:numId="5">
    <w:abstractNumId w:val="7"/>
  </w:num>
  <w:num w:numId="6">
    <w:abstractNumId w:val="2"/>
  </w:num>
  <w:num w:numId="7">
    <w:abstractNumId w:val="0"/>
  </w:num>
  <w:num w:numId="8">
    <w:abstractNumId w:val="13"/>
  </w:num>
  <w:num w:numId="9">
    <w:abstractNumId w:val="19"/>
  </w:num>
  <w:num w:numId="10">
    <w:abstractNumId w:val="4"/>
  </w:num>
  <w:num w:numId="11">
    <w:abstractNumId w:val="18"/>
  </w:num>
  <w:num w:numId="12">
    <w:abstractNumId w:val="15"/>
  </w:num>
  <w:num w:numId="13">
    <w:abstractNumId w:val="17"/>
  </w:num>
  <w:num w:numId="14">
    <w:abstractNumId w:val="6"/>
  </w:num>
  <w:num w:numId="15">
    <w:abstractNumId w:val="5"/>
  </w:num>
  <w:num w:numId="16">
    <w:abstractNumId w:val="3"/>
  </w:num>
  <w:num w:numId="17">
    <w:abstractNumId w:val="11"/>
  </w:num>
  <w:num w:numId="18">
    <w:abstractNumId w:val="9"/>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31"/>
    <w:rsid w:val="0009715F"/>
    <w:rsid w:val="000E6B59"/>
    <w:rsid w:val="001837A9"/>
    <w:rsid w:val="00707732"/>
    <w:rsid w:val="00743BAC"/>
    <w:rsid w:val="00811A18"/>
    <w:rsid w:val="008E33CC"/>
    <w:rsid w:val="00A844A5"/>
    <w:rsid w:val="00CA0731"/>
    <w:rsid w:val="00E9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31"/>
    <w:pPr>
      <w:spacing w:line="288" w:lineRule="auto"/>
    </w:pPr>
    <w:rPr>
      <w:rFonts w:eastAsiaTheme="minorEastAsia"/>
      <w:i/>
      <w:iCs/>
      <w:sz w:val="20"/>
      <w:szCs w:val="20"/>
      <w:lang w:val="en-GB" w:eastAsia="en-GB"/>
    </w:rPr>
  </w:style>
  <w:style w:type="paragraph" w:styleId="10">
    <w:name w:val="heading 1"/>
    <w:basedOn w:val="a"/>
    <w:next w:val="a"/>
    <w:link w:val="1Char"/>
    <w:uiPriority w:val="9"/>
    <w:qFormat/>
    <w:rsid w:val="00CA07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Char"/>
    <w:uiPriority w:val="9"/>
    <w:semiHidden/>
    <w:unhideWhenUsed/>
    <w:qFormat/>
    <w:rsid w:val="00CA07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Char"/>
    <w:uiPriority w:val="9"/>
    <w:unhideWhenUsed/>
    <w:qFormat/>
    <w:rsid w:val="00CA07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Char"/>
    <w:uiPriority w:val="9"/>
    <w:semiHidden/>
    <w:unhideWhenUsed/>
    <w:qFormat/>
    <w:rsid w:val="00CA07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Char"/>
    <w:uiPriority w:val="9"/>
    <w:semiHidden/>
    <w:unhideWhenUsed/>
    <w:qFormat/>
    <w:rsid w:val="00CA07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Char"/>
    <w:uiPriority w:val="9"/>
    <w:semiHidden/>
    <w:unhideWhenUsed/>
    <w:qFormat/>
    <w:rsid w:val="00CA07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Char"/>
    <w:uiPriority w:val="9"/>
    <w:semiHidden/>
    <w:unhideWhenUsed/>
    <w:qFormat/>
    <w:rsid w:val="00CA07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Char"/>
    <w:uiPriority w:val="9"/>
    <w:semiHidden/>
    <w:unhideWhenUsed/>
    <w:qFormat/>
    <w:rsid w:val="00CA07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Char"/>
    <w:uiPriority w:val="9"/>
    <w:semiHidden/>
    <w:unhideWhenUsed/>
    <w:qFormat/>
    <w:rsid w:val="00CA07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0"/>
    <w:uiPriority w:val="9"/>
    <w:rsid w:val="00CA0731"/>
    <w:rPr>
      <w:rFonts w:asciiTheme="majorHAnsi" w:eastAsiaTheme="majorEastAsia" w:hAnsiTheme="majorHAnsi" w:cstheme="majorBidi"/>
      <w:b/>
      <w:bCs/>
      <w:i/>
      <w:iCs/>
      <w:color w:val="622423" w:themeColor="accent2" w:themeShade="7F"/>
      <w:shd w:val="clear" w:color="auto" w:fill="F2DBDB" w:themeFill="accent2" w:themeFillTint="33"/>
      <w:lang w:val="en-GB" w:eastAsia="en-GB"/>
    </w:rPr>
  </w:style>
  <w:style w:type="character" w:customStyle="1" w:styleId="2Char">
    <w:name w:val="عنوان 2 Char"/>
    <w:basedOn w:val="a0"/>
    <w:link w:val="2"/>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3Char">
    <w:name w:val="عنوان 3 Char"/>
    <w:basedOn w:val="a0"/>
    <w:link w:val="3"/>
    <w:uiPriority w:val="9"/>
    <w:rsid w:val="00CA0731"/>
    <w:rPr>
      <w:rFonts w:asciiTheme="majorHAnsi" w:eastAsiaTheme="majorEastAsia" w:hAnsiTheme="majorHAnsi" w:cstheme="majorBidi"/>
      <w:b/>
      <w:bCs/>
      <w:i/>
      <w:iCs/>
      <w:color w:val="943634" w:themeColor="accent2" w:themeShade="BF"/>
      <w:lang w:val="en-GB" w:eastAsia="en-GB"/>
    </w:rPr>
  </w:style>
  <w:style w:type="character" w:customStyle="1" w:styleId="4Char">
    <w:name w:val="عنوان 4 Char"/>
    <w:basedOn w:val="a0"/>
    <w:link w:val="4"/>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5Char">
    <w:name w:val="عنوان 5 Char"/>
    <w:basedOn w:val="a0"/>
    <w:link w:val="5"/>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6Char">
    <w:name w:val="عنوان 6 Char"/>
    <w:basedOn w:val="a0"/>
    <w:link w:val="6"/>
    <w:uiPriority w:val="9"/>
    <w:semiHidden/>
    <w:rsid w:val="00CA0731"/>
    <w:rPr>
      <w:rFonts w:asciiTheme="majorHAnsi" w:eastAsiaTheme="majorEastAsia" w:hAnsiTheme="majorHAnsi" w:cstheme="majorBidi"/>
      <w:i/>
      <w:iCs/>
      <w:color w:val="943634" w:themeColor="accent2" w:themeShade="BF"/>
      <w:lang w:val="en-GB" w:eastAsia="en-GB"/>
    </w:rPr>
  </w:style>
  <w:style w:type="character" w:customStyle="1" w:styleId="7Char">
    <w:name w:val="عنوان 7 Char"/>
    <w:basedOn w:val="a0"/>
    <w:link w:val="7"/>
    <w:uiPriority w:val="9"/>
    <w:semiHidden/>
    <w:rsid w:val="00CA0731"/>
    <w:rPr>
      <w:rFonts w:asciiTheme="majorHAnsi" w:eastAsiaTheme="majorEastAsia" w:hAnsiTheme="majorHAnsi" w:cstheme="majorBidi"/>
      <w:i/>
      <w:iCs/>
      <w:color w:val="943634" w:themeColor="accent2" w:themeShade="BF"/>
      <w:lang w:val="en-GB" w:eastAsia="en-GB"/>
    </w:rPr>
  </w:style>
  <w:style w:type="character" w:customStyle="1" w:styleId="8Char">
    <w:name w:val="عنوان 8 Char"/>
    <w:basedOn w:val="a0"/>
    <w:link w:val="8"/>
    <w:uiPriority w:val="9"/>
    <w:semiHidden/>
    <w:rsid w:val="00CA0731"/>
    <w:rPr>
      <w:rFonts w:asciiTheme="majorHAnsi" w:eastAsiaTheme="majorEastAsia" w:hAnsiTheme="majorHAnsi" w:cstheme="majorBidi"/>
      <w:i/>
      <w:iCs/>
      <w:color w:val="C0504D" w:themeColor="accent2"/>
      <w:lang w:val="en-GB" w:eastAsia="en-GB"/>
    </w:rPr>
  </w:style>
  <w:style w:type="character" w:customStyle="1" w:styleId="9Char">
    <w:name w:val="عنوان 9 Char"/>
    <w:basedOn w:val="a0"/>
    <w:link w:val="9"/>
    <w:uiPriority w:val="9"/>
    <w:semiHidden/>
    <w:rsid w:val="00CA0731"/>
    <w:rPr>
      <w:rFonts w:asciiTheme="majorHAnsi" w:eastAsiaTheme="majorEastAsia" w:hAnsiTheme="majorHAnsi" w:cstheme="majorBidi"/>
      <w:i/>
      <w:iCs/>
      <w:color w:val="C0504D" w:themeColor="accent2"/>
      <w:sz w:val="20"/>
      <w:szCs w:val="20"/>
      <w:lang w:val="en-GB" w:eastAsia="en-GB"/>
    </w:rPr>
  </w:style>
  <w:style w:type="character" w:styleId="Hyperlink">
    <w:name w:val="Hyperlink"/>
    <w:basedOn w:val="a0"/>
    <w:uiPriority w:val="99"/>
    <w:unhideWhenUsed/>
    <w:rsid w:val="00CA0731"/>
    <w:rPr>
      <w:color w:val="0000FF" w:themeColor="hyperlink"/>
      <w:u w:val="single"/>
    </w:rPr>
  </w:style>
  <w:style w:type="paragraph" w:styleId="a3">
    <w:name w:val="header"/>
    <w:basedOn w:val="a"/>
    <w:link w:val="Char"/>
    <w:uiPriority w:val="99"/>
    <w:unhideWhenUsed/>
    <w:rsid w:val="00CA0731"/>
    <w:pPr>
      <w:tabs>
        <w:tab w:val="center" w:pos="4153"/>
        <w:tab w:val="right" w:pos="8306"/>
      </w:tabs>
      <w:spacing w:after="0" w:line="240" w:lineRule="auto"/>
    </w:pPr>
  </w:style>
  <w:style w:type="character" w:customStyle="1" w:styleId="Char">
    <w:name w:val="رأس الصفحة Char"/>
    <w:basedOn w:val="a0"/>
    <w:link w:val="a3"/>
    <w:uiPriority w:val="99"/>
    <w:rsid w:val="00CA0731"/>
    <w:rPr>
      <w:rFonts w:eastAsiaTheme="minorEastAsia"/>
      <w:i/>
      <w:iCs/>
      <w:sz w:val="20"/>
      <w:szCs w:val="20"/>
      <w:lang w:val="en-GB" w:eastAsia="en-GB"/>
    </w:rPr>
  </w:style>
  <w:style w:type="paragraph" w:styleId="a4">
    <w:name w:val="footer"/>
    <w:basedOn w:val="a"/>
    <w:link w:val="Char0"/>
    <w:uiPriority w:val="99"/>
    <w:unhideWhenUsed/>
    <w:rsid w:val="00CA0731"/>
    <w:pPr>
      <w:tabs>
        <w:tab w:val="center" w:pos="4153"/>
        <w:tab w:val="right" w:pos="8306"/>
      </w:tabs>
      <w:spacing w:after="0" w:line="240" w:lineRule="auto"/>
    </w:pPr>
  </w:style>
  <w:style w:type="character" w:customStyle="1" w:styleId="Char0">
    <w:name w:val="تذييل الصفحة Char"/>
    <w:basedOn w:val="a0"/>
    <w:link w:val="a4"/>
    <w:uiPriority w:val="99"/>
    <w:rsid w:val="00CA0731"/>
    <w:rPr>
      <w:rFonts w:eastAsiaTheme="minorEastAsia"/>
      <w:i/>
      <w:iCs/>
      <w:sz w:val="20"/>
      <w:szCs w:val="20"/>
      <w:lang w:val="en-GB" w:eastAsia="en-GB"/>
    </w:rPr>
  </w:style>
  <w:style w:type="paragraph" w:styleId="a5">
    <w:name w:val="Balloon Text"/>
    <w:basedOn w:val="a"/>
    <w:link w:val="Char1"/>
    <w:uiPriority w:val="99"/>
    <w:semiHidden/>
    <w:unhideWhenUsed/>
    <w:rsid w:val="00CA0731"/>
    <w:pPr>
      <w:spacing w:after="0" w:line="240" w:lineRule="auto"/>
    </w:pPr>
    <w:rPr>
      <w:rFonts w:ascii="Arial" w:hAnsi="Arial" w:cs="Arial"/>
      <w:sz w:val="16"/>
      <w:szCs w:val="16"/>
    </w:rPr>
  </w:style>
  <w:style w:type="character" w:customStyle="1" w:styleId="Char1">
    <w:name w:val="نص في بالون Char"/>
    <w:basedOn w:val="a0"/>
    <w:link w:val="a5"/>
    <w:uiPriority w:val="99"/>
    <w:semiHidden/>
    <w:rsid w:val="00CA0731"/>
    <w:rPr>
      <w:rFonts w:ascii="Arial" w:eastAsiaTheme="minorEastAsia" w:hAnsi="Arial" w:cs="Arial"/>
      <w:i/>
      <w:iCs/>
      <w:sz w:val="16"/>
      <w:szCs w:val="16"/>
      <w:lang w:val="en-GB" w:eastAsia="en-GB"/>
    </w:rPr>
  </w:style>
  <w:style w:type="table" w:styleId="a6">
    <w:name w:val="Table Grid"/>
    <w:basedOn w:val="a1"/>
    <w:uiPriority w:val="59"/>
    <w:rsid w:val="00CA0731"/>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A0731"/>
    <w:pPr>
      <w:ind w:left="720"/>
      <w:contextualSpacing/>
    </w:pPr>
  </w:style>
  <w:style w:type="character" w:styleId="a8">
    <w:name w:val="Strong"/>
    <w:uiPriority w:val="22"/>
    <w:qFormat/>
    <w:rsid w:val="00CA0731"/>
    <w:rPr>
      <w:b/>
      <w:bCs/>
      <w:spacing w:val="0"/>
    </w:rPr>
  </w:style>
  <w:style w:type="paragraph" w:styleId="a9">
    <w:name w:val="caption"/>
    <w:basedOn w:val="a"/>
    <w:next w:val="a"/>
    <w:uiPriority w:val="35"/>
    <w:unhideWhenUsed/>
    <w:qFormat/>
    <w:rsid w:val="00CA0731"/>
    <w:rPr>
      <w:b/>
      <w:bCs/>
      <w:color w:val="943634" w:themeColor="accent2" w:themeShade="BF"/>
      <w:sz w:val="18"/>
      <w:szCs w:val="18"/>
    </w:rPr>
  </w:style>
  <w:style w:type="paragraph" w:styleId="aa">
    <w:name w:val="Title"/>
    <w:basedOn w:val="a"/>
    <w:next w:val="a"/>
    <w:link w:val="Char2"/>
    <w:uiPriority w:val="10"/>
    <w:qFormat/>
    <w:rsid w:val="00CA07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2">
    <w:name w:val="العنوان Char"/>
    <w:basedOn w:val="a0"/>
    <w:link w:val="aa"/>
    <w:uiPriority w:val="10"/>
    <w:rsid w:val="00CA0731"/>
    <w:rPr>
      <w:rFonts w:asciiTheme="majorHAnsi" w:eastAsiaTheme="majorEastAsia" w:hAnsiTheme="majorHAnsi" w:cstheme="majorBidi"/>
      <w:i/>
      <w:iCs/>
      <w:color w:val="FFFFFF" w:themeColor="background1"/>
      <w:spacing w:val="10"/>
      <w:sz w:val="48"/>
      <w:szCs w:val="48"/>
      <w:shd w:val="clear" w:color="auto" w:fill="C0504D" w:themeFill="accent2"/>
      <w:lang w:val="en-GB" w:eastAsia="en-GB"/>
    </w:rPr>
  </w:style>
  <w:style w:type="paragraph" w:styleId="ab">
    <w:name w:val="Subtitle"/>
    <w:basedOn w:val="a"/>
    <w:next w:val="a"/>
    <w:link w:val="Char3"/>
    <w:uiPriority w:val="11"/>
    <w:qFormat/>
    <w:rsid w:val="00CA07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Char3">
    <w:name w:val="عنوان فرعي Char"/>
    <w:basedOn w:val="a0"/>
    <w:link w:val="ab"/>
    <w:uiPriority w:val="11"/>
    <w:rsid w:val="00CA0731"/>
    <w:rPr>
      <w:rFonts w:asciiTheme="majorHAnsi" w:eastAsiaTheme="majorEastAsia" w:hAnsiTheme="majorHAnsi" w:cstheme="majorBidi"/>
      <w:i/>
      <w:iCs/>
      <w:color w:val="622423" w:themeColor="accent2" w:themeShade="7F"/>
      <w:sz w:val="24"/>
      <w:szCs w:val="24"/>
      <w:lang w:val="en-GB" w:eastAsia="en-GB"/>
    </w:rPr>
  </w:style>
  <w:style w:type="character" w:styleId="ac">
    <w:name w:val="Emphasis"/>
    <w:uiPriority w:val="20"/>
    <w:qFormat/>
    <w:rsid w:val="00CA07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d">
    <w:name w:val="No Spacing"/>
    <w:basedOn w:val="a"/>
    <w:uiPriority w:val="1"/>
    <w:qFormat/>
    <w:rsid w:val="00CA0731"/>
    <w:pPr>
      <w:spacing w:after="0" w:line="240" w:lineRule="auto"/>
    </w:pPr>
  </w:style>
  <w:style w:type="paragraph" w:styleId="ae">
    <w:name w:val="Quote"/>
    <w:basedOn w:val="a"/>
    <w:next w:val="a"/>
    <w:link w:val="Char4"/>
    <w:uiPriority w:val="29"/>
    <w:qFormat/>
    <w:rsid w:val="00CA0731"/>
    <w:rPr>
      <w:i w:val="0"/>
      <w:iCs w:val="0"/>
      <w:color w:val="943634" w:themeColor="accent2" w:themeShade="BF"/>
    </w:rPr>
  </w:style>
  <w:style w:type="character" w:customStyle="1" w:styleId="Char4">
    <w:name w:val="اقتباس Char"/>
    <w:basedOn w:val="a0"/>
    <w:link w:val="ae"/>
    <w:uiPriority w:val="29"/>
    <w:rsid w:val="00CA0731"/>
    <w:rPr>
      <w:rFonts w:eastAsiaTheme="minorEastAsia"/>
      <w:color w:val="943634" w:themeColor="accent2" w:themeShade="BF"/>
      <w:sz w:val="20"/>
      <w:szCs w:val="20"/>
      <w:lang w:val="en-GB" w:eastAsia="en-GB"/>
    </w:rPr>
  </w:style>
  <w:style w:type="paragraph" w:styleId="af">
    <w:name w:val="Intense Quote"/>
    <w:basedOn w:val="a"/>
    <w:next w:val="a"/>
    <w:link w:val="Char5"/>
    <w:uiPriority w:val="30"/>
    <w:qFormat/>
    <w:rsid w:val="00CA07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har5">
    <w:name w:val="اقتباس مكثف Char"/>
    <w:basedOn w:val="a0"/>
    <w:link w:val="af"/>
    <w:uiPriority w:val="30"/>
    <w:rsid w:val="00CA0731"/>
    <w:rPr>
      <w:rFonts w:asciiTheme="majorHAnsi" w:eastAsiaTheme="majorEastAsia" w:hAnsiTheme="majorHAnsi" w:cstheme="majorBidi"/>
      <w:b/>
      <w:bCs/>
      <w:i/>
      <w:iCs/>
      <w:color w:val="C0504D" w:themeColor="accent2"/>
      <w:sz w:val="20"/>
      <w:szCs w:val="20"/>
      <w:lang w:val="en-GB" w:eastAsia="en-GB"/>
    </w:rPr>
  </w:style>
  <w:style w:type="character" w:styleId="af0">
    <w:name w:val="Subtle Emphasis"/>
    <w:uiPriority w:val="19"/>
    <w:qFormat/>
    <w:rsid w:val="00CA0731"/>
    <w:rPr>
      <w:rFonts w:asciiTheme="majorHAnsi" w:eastAsiaTheme="majorEastAsia" w:hAnsiTheme="majorHAnsi" w:cstheme="majorBidi"/>
      <w:i/>
      <w:iCs/>
      <w:color w:val="C0504D" w:themeColor="accent2"/>
    </w:rPr>
  </w:style>
  <w:style w:type="character" w:styleId="af1">
    <w:name w:val="Intense Emphasis"/>
    <w:uiPriority w:val="21"/>
    <w:qFormat/>
    <w:rsid w:val="00CA07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CA0731"/>
    <w:rPr>
      <w:i/>
      <w:iCs/>
      <w:smallCaps/>
      <w:color w:val="C0504D" w:themeColor="accent2"/>
      <w:u w:color="C0504D" w:themeColor="accent2"/>
    </w:rPr>
  </w:style>
  <w:style w:type="character" w:styleId="af3">
    <w:name w:val="Intense Reference"/>
    <w:uiPriority w:val="32"/>
    <w:qFormat/>
    <w:rsid w:val="00CA0731"/>
    <w:rPr>
      <w:b/>
      <w:bCs/>
      <w:i/>
      <w:iCs/>
      <w:smallCaps/>
      <w:color w:val="C0504D" w:themeColor="accent2"/>
      <w:u w:color="C0504D" w:themeColor="accent2"/>
    </w:rPr>
  </w:style>
  <w:style w:type="character" w:styleId="af4">
    <w:name w:val="Book Title"/>
    <w:uiPriority w:val="33"/>
    <w:qFormat/>
    <w:rsid w:val="00CA0731"/>
    <w:rPr>
      <w:rFonts w:asciiTheme="majorHAnsi" w:eastAsiaTheme="majorEastAsia" w:hAnsiTheme="majorHAnsi" w:cstheme="majorBidi"/>
      <w:b/>
      <w:bCs/>
      <w:i/>
      <w:iCs/>
      <w:smallCaps/>
      <w:color w:val="943634" w:themeColor="accent2" w:themeShade="BF"/>
      <w:u w:val="single"/>
    </w:rPr>
  </w:style>
  <w:style w:type="paragraph" w:styleId="af5">
    <w:name w:val="TOC Heading"/>
    <w:basedOn w:val="10"/>
    <w:next w:val="a"/>
    <w:uiPriority w:val="39"/>
    <w:semiHidden/>
    <w:unhideWhenUsed/>
    <w:qFormat/>
    <w:rsid w:val="00CA0731"/>
    <w:pPr>
      <w:outlineLvl w:val="9"/>
    </w:pPr>
    <w:rPr>
      <w:lang w:bidi="en-US"/>
    </w:rPr>
  </w:style>
  <w:style w:type="numbering" w:customStyle="1" w:styleId="1">
    <w:name w:val="نمط1"/>
    <w:uiPriority w:val="99"/>
    <w:rsid w:val="00CA0731"/>
    <w:pPr>
      <w:numPr>
        <w:numId w:val="15"/>
      </w:numPr>
    </w:pPr>
  </w:style>
  <w:style w:type="paragraph" w:styleId="af6">
    <w:name w:val="Normal (Web)"/>
    <w:basedOn w:val="a"/>
    <w:uiPriority w:val="99"/>
    <w:unhideWhenUsed/>
    <w:rsid w:val="00CA0731"/>
    <w:pPr>
      <w:spacing w:before="100" w:beforeAutospacing="1" w:after="100" w:afterAutospacing="1" w:line="240" w:lineRule="auto"/>
    </w:pPr>
    <w:rPr>
      <w:rFonts w:ascii="Times New Roman" w:eastAsia="Times New Roman" w:hAnsi="Times New Roman" w:cs="Times New Roman"/>
      <w:i w:val="0"/>
      <w:iCs w:val="0"/>
      <w:sz w:val="24"/>
      <w:szCs w:val="24"/>
      <w:lang w:val="en-US" w:eastAsia="en-US"/>
    </w:rPr>
  </w:style>
  <w:style w:type="character" w:customStyle="1" w:styleId="apple-converted-space">
    <w:name w:val="apple-converted-space"/>
    <w:basedOn w:val="a0"/>
    <w:rsid w:val="00CA0731"/>
  </w:style>
  <w:style w:type="table" w:styleId="-5">
    <w:name w:val="Light Shading Accent 5"/>
    <w:basedOn w:val="a1"/>
    <w:uiPriority w:val="60"/>
    <w:rsid w:val="00CA0731"/>
    <w:pPr>
      <w:spacing w:after="0" w:line="240" w:lineRule="auto"/>
    </w:pPr>
    <w:rPr>
      <w:rFonts w:eastAsiaTheme="minorEastAsia"/>
      <w:color w:val="31849B" w:themeColor="accent5" w:themeShade="BF"/>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تظليل فاتح - تمييز 11"/>
    <w:basedOn w:val="a1"/>
    <w:uiPriority w:val="60"/>
    <w:rsid w:val="00CA0731"/>
    <w:pPr>
      <w:spacing w:after="0" w:line="240" w:lineRule="auto"/>
    </w:pPr>
    <w:rPr>
      <w:rFonts w:eastAsiaTheme="minorEastAsia"/>
      <w:color w:val="365F91" w:themeColor="accent1" w:themeShade="BF"/>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uthorname">
    <w:name w:val="author__name"/>
    <w:basedOn w:val="a0"/>
    <w:rsid w:val="00CA0731"/>
  </w:style>
  <w:style w:type="character" w:customStyle="1" w:styleId="authorsseparator">
    <w:name w:val="authors__separator"/>
    <w:basedOn w:val="a0"/>
    <w:rsid w:val="00CA0731"/>
  </w:style>
  <w:style w:type="character" w:customStyle="1" w:styleId="journaltitle">
    <w:name w:val="journaltitle"/>
    <w:basedOn w:val="a0"/>
    <w:rsid w:val="00CA0731"/>
  </w:style>
  <w:style w:type="paragraph" w:customStyle="1" w:styleId="icon--meta-keyline-before">
    <w:name w:val="icon--meta-keyline-before"/>
    <w:basedOn w:val="a"/>
    <w:rsid w:val="00CA0731"/>
    <w:pPr>
      <w:spacing w:before="100" w:beforeAutospacing="1" w:after="100" w:afterAutospacing="1" w:line="240" w:lineRule="auto"/>
    </w:pPr>
    <w:rPr>
      <w:rFonts w:ascii="Times New Roman" w:eastAsia="Times New Roman" w:hAnsi="Times New Roman" w:cs="Times New Roman"/>
      <w:i w:val="0"/>
      <w:iCs w:val="0"/>
      <w:sz w:val="24"/>
      <w:szCs w:val="24"/>
      <w:lang w:val="en-US" w:eastAsia="en-US"/>
    </w:rPr>
  </w:style>
  <w:style w:type="character" w:customStyle="1" w:styleId="articlecitationyear">
    <w:name w:val="articlecitation_year"/>
    <w:basedOn w:val="a0"/>
    <w:rsid w:val="00CA0731"/>
  </w:style>
  <w:style w:type="character" w:customStyle="1" w:styleId="articlecitationvolume">
    <w:name w:val="articlecitation_volume"/>
    <w:basedOn w:val="a0"/>
    <w:rsid w:val="00CA0731"/>
  </w:style>
  <w:style w:type="character" w:customStyle="1" w:styleId="articlecitationpages">
    <w:name w:val="articlecitation_pages"/>
    <w:basedOn w:val="a0"/>
    <w:rsid w:val="00CA0731"/>
  </w:style>
  <w:style w:type="character" w:styleId="af7">
    <w:name w:val="Placeholder Text"/>
    <w:basedOn w:val="a0"/>
    <w:uiPriority w:val="99"/>
    <w:semiHidden/>
    <w:rsid w:val="00CA07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31"/>
    <w:pPr>
      <w:spacing w:line="288" w:lineRule="auto"/>
    </w:pPr>
    <w:rPr>
      <w:rFonts w:eastAsiaTheme="minorEastAsia"/>
      <w:i/>
      <w:iCs/>
      <w:sz w:val="20"/>
      <w:szCs w:val="20"/>
      <w:lang w:val="en-GB" w:eastAsia="en-GB"/>
    </w:rPr>
  </w:style>
  <w:style w:type="paragraph" w:styleId="10">
    <w:name w:val="heading 1"/>
    <w:basedOn w:val="a"/>
    <w:next w:val="a"/>
    <w:link w:val="1Char"/>
    <w:uiPriority w:val="9"/>
    <w:qFormat/>
    <w:rsid w:val="00CA073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Char"/>
    <w:uiPriority w:val="9"/>
    <w:semiHidden/>
    <w:unhideWhenUsed/>
    <w:qFormat/>
    <w:rsid w:val="00CA073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Char"/>
    <w:uiPriority w:val="9"/>
    <w:unhideWhenUsed/>
    <w:qFormat/>
    <w:rsid w:val="00CA073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Char"/>
    <w:uiPriority w:val="9"/>
    <w:semiHidden/>
    <w:unhideWhenUsed/>
    <w:qFormat/>
    <w:rsid w:val="00CA073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Char"/>
    <w:uiPriority w:val="9"/>
    <w:semiHidden/>
    <w:unhideWhenUsed/>
    <w:qFormat/>
    <w:rsid w:val="00CA073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Char"/>
    <w:uiPriority w:val="9"/>
    <w:semiHidden/>
    <w:unhideWhenUsed/>
    <w:qFormat/>
    <w:rsid w:val="00CA073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Char"/>
    <w:uiPriority w:val="9"/>
    <w:semiHidden/>
    <w:unhideWhenUsed/>
    <w:qFormat/>
    <w:rsid w:val="00CA073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Char"/>
    <w:uiPriority w:val="9"/>
    <w:semiHidden/>
    <w:unhideWhenUsed/>
    <w:qFormat/>
    <w:rsid w:val="00CA073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Char"/>
    <w:uiPriority w:val="9"/>
    <w:semiHidden/>
    <w:unhideWhenUsed/>
    <w:qFormat/>
    <w:rsid w:val="00CA073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0"/>
    <w:uiPriority w:val="9"/>
    <w:rsid w:val="00CA0731"/>
    <w:rPr>
      <w:rFonts w:asciiTheme="majorHAnsi" w:eastAsiaTheme="majorEastAsia" w:hAnsiTheme="majorHAnsi" w:cstheme="majorBidi"/>
      <w:b/>
      <w:bCs/>
      <w:i/>
      <w:iCs/>
      <w:color w:val="622423" w:themeColor="accent2" w:themeShade="7F"/>
      <w:shd w:val="clear" w:color="auto" w:fill="F2DBDB" w:themeFill="accent2" w:themeFillTint="33"/>
      <w:lang w:val="en-GB" w:eastAsia="en-GB"/>
    </w:rPr>
  </w:style>
  <w:style w:type="character" w:customStyle="1" w:styleId="2Char">
    <w:name w:val="عنوان 2 Char"/>
    <w:basedOn w:val="a0"/>
    <w:link w:val="2"/>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3Char">
    <w:name w:val="عنوان 3 Char"/>
    <w:basedOn w:val="a0"/>
    <w:link w:val="3"/>
    <w:uiPriority w:val="9"/>
    <w:rsid w:val="00CA0731"/>
    <w:rPr>
      <w:rFonts w:asciiTheme="majorHAnsi" w:eastAsiaTheme="majorEastAsia" w:hAnsiTheme="majorHAnsi" w:cstheme="majorBidi"/>
      <w:b/>
      <w:bCs/>
      <w:i/>
      <w:iCs/>
      <w:color w:val="943634" w:themeColor="accent2" w:themeShade="BF"/>
      <w:lang w:val="en-GB" w:eastAsia="en-GB"/>
    </w:rPr>
  </w:style>
  <w:style w:type="character" w:customStyle="1" w:styleId="4Char">
    <w:name w:val="عنوان 4 Char"/>
    <w:basedOn w:val="a0"/>
    <w:link w:val="4"/>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5Char">
    <w:name w:val="عنوان 5 Char"/>
    <w:basedOn w:val="a0"/>
    <w:link w:val="5"/>
    <w:uiPriority w:val="9"/>
    <w:semiHidden/>
    <w:rsid w:val="00CA0731"/>
    <w:rPr>
      <w:rFonts w:asciiTheme="majorHAnsi" w:eastAsiaTheme="majorEastAsia" w:hAnsiTheme="majorHAnsi" w:cstheme="majorBidi"/>
      <w:b/>
      <w:bCs/>
      <w:i/>
      <w:iCs/>
      <w:color w:val="943634" w:themeColor="accent2" w:themeShade="BF"/>
      <w:lang w:val="en-GB" w:eastAsia="en-GB"/>
    </w:rPr>
  </w:style>
  <w:style w:type="character" w:customStyle="1" w:styleId="6Char">
    <w:name w:val="عنوان 6 Char"/>
    <w:basedOn w:val="a0"/>
    <w:link w:val="6"/>
    <w:uiPriority w:val="9"/>
    <w:semiHidden/>
    <w:rsid w:val="00CA0731"/>
    <w:rPr>
      <w:rFonts w:asciiTheme="majorHAnsi" w:eastAsiaTheme="majorEastAsia" w:hAnsiTheme="majorHAnsi" w:cstheme="majorBidi"/>
      <w:i/>
      <w:iCs/>
      <w:color w:val="943634" w:themeColor="accent2" w:themeShade="BF"/>
      <w:lang w:val="en-GB" w:eastAsia="en-GB"/>
    </w:rPr>
  </w:style>
  <w:style w:type="character" w:customStyle="1" w:styleId="7Char">
    <w:name w:val="عنوان 7 Char"/>
    <w:basedOn w:val="a0"/>
    <w:link w:val="7"/>
    <w:uiPriority w:val="9"/>
    <w:semiHidden/>
    <w:rsid w:val="00CA0731"/>
    <w:rPr>
      <w:rFonts w:asciiTheme="majorHAnsi" w:eastAsiaTheme="majorEastAsia" w:hAnsiTheme="majorHAnsi" w:cstheme="majorBidi"/>
      <w:i/>
      <w:iCs/>
      <w:color w:val="943634" w:themeColor="accent2" w:themeShade="BF"/>
      <w:lang w:val="en-GB" w:eastAsia="en-GB"/>
    </w:rPr>
  </w:style>
  <w:style w:type="character" w:customStyle="1" w:styleId="8Char">
    <w:name w:val="عنوان 8 Char"/>
    <w:basedOn w:val="a0"/>
    <w:link w:val="8"/>
    <w:uiPriority w:val="9"/>
    <w:semiHidden/>
    <w:rsid w:val="00CA0731"/>
    <w:rPr>
      <w:rFonts w:asciiTheme="majorHAnsi" w:eastAsiaTheme="majorEastAsia" w:hAnsiTheme="majorHAnsi" w:cstheme="majorBidi"/>
      <w:i/>
      <w:iCs/>
      <w:color w:val="C0504D" w:themeColor="accent2"/>
      <w:lang w:val="en-GB" w:eastAsia="en-GB"/>
    </w:rPr>
  </w:style>
  <w:style w:type="character" w:customStyle="1" w:styleId="9Char">
    <w:name w:val="عنوان 9 Char"/>
    <w:basedOn w:val="a0"/>
    <w:link w:val="9"/>
    <w:uiPriority w:val="9"/>
    <w:semiHidden/>
    <w:rsid w:val="00CA0731"/>
    <w:rPr>
      <w:rFonts w:asciiTheme="majorHAnsi" w:eastAsiaTheme="majorEastAsia" w:hAnsiTheme="majorHAnsi" w:cstheme="majorBidi"/>
      <w:i/>
      <w:iCs/>
      <w:color w:val="C0504D" w:themeColor="accent2"/>
      <w:sz w:val="20"/>
      <w:szCs w:val="20"/>
      <w:lang w:val="en-GB" w:eastAsia="en-GB"/>
    </w:rPr>
  </w:style>
  <w:style w:type="character" w:styleId="Hyperlink">
    <w:name w:val="Hyperlink"/>
    <w:basedOn w:val="a0"/>
    <w:uiPriority w:val="99"/>
    <w:unhideWhenUsed/>
    <w:rsid w:val="00CA0731"/>
    <w:rPr>
      <w:color w:val="0000FF" w:themeColor="hyperlink"/>
      <w:u w:val="single"/>
    </w:rPr>
  </w:style>
  <w:style w:type="paragraph" w:styleId="a3">
    <w:name w:val="header"/>
    <w:basedOn w:val="a"/>
    <w:link w:val="Char"/>
    <w:uiPriority w:val="99"/>
    <w:unhideWhenUsed/>
    <w:rsid w:val="00CA0731"/>
    <w:pPr>
      <w:tabs>
        <w:tab w:val="center" w:pos="4153"/>
        <w:tab w:val="right" w:pos="8306"/>
      </w:tabs>
      <w:spacing w:after="0" w:line="240" w:lineRule="auto"/>
    </w:pPr>
  </w:style>
  <w:style w:type="character" w:customStyle="1" w:styleId="Char">
    <w:name w:val="رأس الصفحة Char"/>
    <w:basedOn w:val="a0"/>
    <w:link w:val="a3"/>
    <w:uiPriority w:val="99"/>
    <w:rsid w:val="00CA0731"/>
    <w:rPr>
      <w:rFonts w:eastAsiaTheme="minorEastAsia"/>
      <w:i/>
      <w:iCs/>
      <w:sz w:val="20"/>
      <w:szCs w:val="20"/>
      <w:lang w:val="en-GB" w:eastAsia="en-GB"/>
    </w:rPr>
  </w:style>
  <w:style w:type="paragraph" w:styleId="a4">
    <w:name w:val="footer"/>
    <w:basedOn w:val="a"/>
    <w:link w:val="Char0"/>
    <w:uiPriority w:val="99"/>
    <w:unhideWhenUsed/>
    <w:rsid w:val="00CA0731"/>
    <w:pPr>
      <w:tabs>
        <w:tab w:val="center" w:pos="4153"/>
        <w:tab w:val="right" w:pos="8306"/>
      </w:tabs>
      <w:spacing w:after="0" w:line="240" w:lineRule="auto"/>
    </w:pPr>
  </w:style>
  <w:style w:type="character" w:customStyle="1" w:styleId="Char0">
    <w:name w:val="تذييل الصفحة Char"/>
    <w:basedOn w:val="a0"/>
    <w:link w:val="a4"/>
    <w:uiPriority w:val="99"/>
    <w:rsid w:val="00CA0731"/>
    <w:rPr>
      <w:rFonts w:eastAsiaTheme="minorEastAsia"/>
      <w:i/>
      <w:iCs/>
      <w:sz w:val="20"/>
      <w:szCs w:val="20"/>
      <w:lang w:val="en-GB" w:eastAsia="en-GB"/>
    </w:rPr>
  </w:style>
  <w:style w:type="paragraph" w:styleId="a5">
    <w:name w:val="Balloon Text"/>
    <w:basedOn w:val="a"/>
    <w:link w:val="Char1"/>
    <w:uiPriority w:val="99"/>
    <w:semiHidden/>
    <w:unhideWhenUsed/>
    <w:rsid w:val="00CA0731"/>
    <w:pPr>
      <w:spacing w:after="0" w:line="240" w:lineRule="auto"/>
    </w:pPr>
    <w:rPr>
      <w:rFonts w:ascii="Arial" w:hAnsi="Arial" w:cs="Arial"/>
      <w:sz w:val="16"/>
      <w:szCs w:val="16"/>
    </w:rPr>
  </w:style>
  <w:style w:type="character" w:customStyle="1" w:styleId="Char1">
    <w:name w:val="نص في بالون Char"/>
    <w:basedOn w:val="a0"/>
    <w:link w:val="a5"/>
    <w:uiPriority w:val="99"/>
    <w:semiHidden/>
    <w:rsid w:val="00CA0731"/>
    <w:rPr>
      <w:rFonts w:ascii="Arial" w:eastAsiaTheme="minorEastAsia" w:hAnsi="Arial" w:cs="Arial"/>
      <w:i/>
      <w:iCs/>
      <w:sz w:val="16"/>
      <w:szCs w:val="16"/>
      <w:lang w:val="en-GB" w:eastAsia="en-GB"/>
    </w:rPr>
  </w:style>
  <w:style w:type="table" w:styleId="a6">
    <w:name w:val="Table Grid"/>
    <w:basedOn w:val="a1"/>
    <w:uiPriority w:val="59"/>
    <w:rsid w:val="00CA0731"/>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A0731"/>
    <w:pPr>
      <w:ind w:left="720"/>
      <w:contextualSpacing/>
    </w:pPr>
  </w:style>
  <w:style w:type="character" w:styleId="a8">
    <w:name w:val="Strong"/>
    <w:uiPriority w:val="22"/>
    <w:qFormat/>
    <w:rsid w:val="00CA0731"/>
    <w:rPr>
      <w:b/>
      <w:bCs/>
      <w:spacing w:val="0"/>
    </w:rPr>
  </w:style>
  <w:style w:type="paragraph" w:styleId="a9">
    <w:name w:val="caption"/>
    <w:basedOn w:val="a"/>
    <w:next w:val="a"/>
    <w:uiPriority w:val="35"/>
    <w:unhideWhenUsed/>
    <w:qFormat/>
    <w:rsid w:val="00CA0731"/>
    <w:rPr>
      <w:b/>
      <w:bCs/>
      <w:color w:val="943634" w:themeColor="accent2" w:themeShade="BF"/>
      <w:sz w:val="18"/>
      <w:szCs w:val="18"/>
    </w:rPr>
  </w:style>
  <w:style w:type="paragraph" w:styleId="aa">
    <w:name w:val="Title"/>
    <w:basedOn w:val="a"/>
    <w:next w:val="a"/>
    <w:link w:val="Char2"/>
    <w:uiPriority w:val="10"/>
    <w:qFormat/>
    <w:rsid w:val="00CA073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2">
    <w:name w:val="العنوان Char"/>
    <w:basedOn w:val="a0"/>
    <w:link w:val="aa"/>
    <w:uiPriority w:val="10"/>
    <w:rsid w:val="00CA0731"/>
    <w:rPr>
      <w:rFonts w:asciiTheme="majorHAnsi" w:eastAsiaTheme="majorEastAsia" w:hAnsiTheme="majorHAnsi" w:cstheme="majorBidi"/>
      <w:i/>
      <w:iCs/>
      <w:color w:val="FFFFFF" w:themeColor="background1"/>
      <w:spacing w:val="10"/>
      <w:sz w:val="48"/>
      <w:szCs w:val="48"/>
      <w:shd w:val="clear" w:color="auto" w:fill="C0504D" w:themeFill="accent2"/>
      <w:lang w:val="en-GB" w:eastAsia="en-GB"/>
    </w:rPr>
  </w:style>
  <w:style w:type="paragraph" w:styleId="ab">
    <w:name w:val="Subtitle"/>
    <w:basedOn w:val="a"/>
    <w:next w:val="a"/>
    <w:link w:val="Char3"/>
    <w:uiPriority w:val="11"/>
    <w:qFormat/>
    <w:rsid w:val="00CA073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Char3">
    <w:name w:val="عنوان فرعي Char"/>
    <w:basedOn w:val="a0"/>
    <w:link w:val="ab"/>
    <w:uiPriority w:val="11"/>
    <w:rsid w:val="00CA0731"/>
    <w:rPr>
      <w:rFonts w:asciiTheme="majorHAnsi" w:eastAsiaTheme="majorEastAsia" w:hAnsiTheme="majorHAnsi" w:cstheme="majorBidi"/>
      <w:i/>
      <w:iCs/>
      <w:color w:val="622423" w:themeColor="accent2" w:themeShade="7F"/>
      <w:sz w:val="24"/>
      <w:szCs w:val="24"/>
      <w:lang w:val="en-GB" w:eastAsia="en-GB"/>
    </w:rPr>
  </w:style>
  <w:style w:type="character" w:styleId="ac">
    <w:name w:val="Emphasis"/>
    <w:uiPriority w:val="20"/>
    <w:qFormat/>
    <w:rsid w:val="00CA073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d">
    <w:name w:val="No Spacing"/>
    <w:basedOn w:val="a"/>
    <w:uiPriority w:val="1"/>
    <w:qFormat/>
    <w:rsid w:val="00CA0731"/>
    <w:pPr>
      <w:spacing w:after="0" w:line="240" w:lineRule="auto"/>
    </w:pPr>
  </w:style>
  <w:style w:type="paragraph" w:styleId="ae">
    <w:name w:val="Quote"/>
    <w:basedOn w:val="a"/>
    <w:next w:val="a"/>
    <w:link w:val="Char4"/>
    <w:uiPriority w:val="29"/>
    <w:qFormat/>
    <w:rsid w:val="00CA0731"/>
    <w:rPr>
      <w:i w:val="0"/>
      <w:iCs w:val="0"/>
      <w:color w:val="943634" w:themeColor="accent2" w:themeShade="BF"/>
    </w:rPr>
  </w:style>
  <w:style w:type="character" w:customStyle="1" w:styleId="Char4">
    <w:name w:val="اقتباس Char"/>
    <w:basedOn w:val="a0"/>
    <w:link w:val="ae"/>
    <w:uiPriority w:val="29"/>
    <w:rsid w:val="00CA0731"/>
    <w:rPr>
      <w:rFonts w:eastAsiaTheme="minorEastAsia"/>
      <w:color w:val="943634" w:themeColor="accent2" w:themeShade="BF"/>
      <w:sz w:val="20"/>
      <w:szCs w:val="20"/>
      <w:lang w:val="en-GB" w:eastAsia="en-GB"/>
    </w:rPr>
  </w:style>
  <w:style w:type="paragraph" w:styleId="af">
    <w:name w:val="Intense Quote"/>
    <w:basedOn w:val="a"/>
    <w:next w:val="a"/>
    <w:link w:val="Char5"/>
    <w:uiPriority w:val="30"/>
    <w:qFormat/>
    <w:rsid w:val="00CA073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har5">
    <w:name w:val="اقتباس مكثف Char"/>
    <w:basedOn w:val="a0"/>
    <w:link w:val="af"/>
    <w:uiPriority w:val="30"/>
    <w:rsid w:val="00CA0731"/>
    <w:rPr>
      <w:rFonts w:asciiTheme="majorHAnsi" w:eastAsiaTheme="majorEastAsia" w:hAnsiTheme="majorHAnsi" w:cstheme="majorBidi"/>
      <w:b/>
      <w:bCs/>
      <w:i/>
      <w:iCs/>
      <w:color w:val="C0504D" w:themeColor="accent2"/>
      <w:sz w:val="20"/>
      <w:szCs w:val="20"/>
      <w:lang w:val="en-GB" w:eastAsia="en-GB"/>
    </w:rPr>
  </w:style>
  <w:style w:type="character" w:styleId="af0">
    <w:name w:val="Subtle Emphasis"/>
    <w:uiPriority w:val="19"/>
    <w:qFormat/>
    <w:rsid w:val="00CA0731"/>
    <w:rPr>
      <w:rFonts w:asciiTheme="majorHAnsi" w:eastAsiaTheme="majorEastAsia" w:hAnsiTheme="majorHAnsi" w:cstheme="majorBidi"/>
      <w:i/>
      <w:iCs/>
      <w:color w:val="C0504D" w:themeColor="accent2"/>
    </w:rPr>
  </w:style>
  <w:style w:type="character" w:styleId="af1">
    <w:name w:val="Intense Emphasis"/>
    <w:uiPriority w:val="21"/>
    <w:qFormat/>
    <w:rsid w:val="00CA073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CA0731"/>
    <w:rPr>
      <w:i/>
      <w:iCs/>
      <w:smallCaps/>
      <w:color w:val="C0504D" w:themeColor="accent2"/>
      <w:u w:color="C0504D" w:themeColor="accent2"/>
    </w:rPr>
  </w:style>
  <w:style w:type="character" w:styleId="af3">
    <w:name w:val="Intense Reference"/>
    <w:uiPriority w:val="32"/>
    <w:qFormat/>
    <w:rsid w:val="00CA0731"/>
    <w:rPr>
      <w:b/>
      <w:bCs/>
      <w:i/>
      <w:iCs/>
      <w:smallCaps/>
      <w:color w:val="C0504D" w:themeColor="accent2"/>
      <w:u w:color="C0504D" w:themeColor="accent2"/>
    </w:rPr>
  </w:style>
  <w:style w:type="character" w:styleId="af4">
    <w:name w:val="Book Title"/>
    <w:uiPriority w:val="33"/>
    <w:qFormat/>
    <w:rsid w:val="00CA0731"/>
    <w:rPr>
      <w:rFonts w:asciiTheme="majorHAnsi" w:eastAsiaTheme="majorEastAsia" w:hAnsiTheme="majorHAnsi" w:cstheme="majorBidi"/>
      <w:b/>
      <w:bCs/>
      <w:i/>
      <w:iCs/>
      <w:smallCaps/>
      <w:color w:val="943634" w:themeColor="accent2" w:themeShade="BF"/>
      <w:u w:val="single"/>
    </w:rPr>
  </w:style>
  <w:style w:type="paragraph" w:styleId="af5">
    <w:name w:val="TOC Heading"/>
    <w:basedOn w:val="10"/>
    <w:next w:val="a"/>
    <w:uiPriority w:val="39"/>
    <w:semiHidden/>
    <w:unhideWhenUsed/>
    <w:qFormat/>
    <w:rsid w:val="00CA0731"/>
    <w:pPr>
      <w:outlineLvl w:val="9"/>
    </w:pPr>
    <w:rPr>
      <w:lang w:bidi="en-US"/>
    </w:rPr>
  </w:style>
  <w:style w:type="numbering" w:customStyle="1" w:styleId="1">
    <w:name w:val="نمط1"/>
    <w:uiPriority w:val="99"/>
    <w:rsid w:val="00CA0731"/>
    <w:pPr>
      <w:numPr>
        <w:numId w:val="15"/>
      </w:numPr>
    </w:pPr>
  </w:style>
  <w:style w:type="paragraph" w:styleId="af6">
    <w:name w:val="Normal (Web)"/>
    <w:basedOn w:val="a"/>
    <w:uiPriority w:val="99"/>
    <w:unhideWhenUsed/>
    <w:rsid w:val="00CA0731"/>
    <w:pPr>
      <w:spacing w:before="100" w:beforeAutospacing="1" w:after="100" w:afterAutospacing="1" w:line="240" w:lineRule="auto"/>
    </w:pPr>
    <w:rPr>
      <w:rFonts w:ascii="Times New Roman" w:eastAsia="Times New Roman" w:hAnsi="Times New Roman" w:cs="Times New Roman"/>
      <w:i w:val="0"/>
      <w:iCs w:val="0"/>
      <w:sz w:val="24"/>
      <w:szCs w:val="24"/>
      <w:lang w:val="en-US" w:eastAsia="en-US"/>
    </w:rPr>
  </w:style>
  <w:style w:type="character" w:customStyle="1" w:styleId="apple-converted-space">
    <w:name w:val="apple-converted-space"/>
    <w:basedOn w:val="a0"/>
    <w:rsid w:val="00CA0731"/>
  </w:style>
  <w:style w:type="table" w:styleId="-5">
    <w:name w:val="Light Shading Accent 5"/>
    <w:basedOn w:val="a1"/>
    <w:uiPriority w:val="60"/>
    <w:rsid w:val="00CA0731"/>
    <w:pPr>
      <w:spacing w:after="0" w:line="240" w:lineRule="auto"/>
    </w:pPr>
    <w:rPr>
      <w:rFonts w:eastAsiaTheme="minorEastAsia"/>
      <w:color w:val="31849B" w:themeColor="accent5" w:themeShade="BF"/>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تظليل فاتح - تمييز 11"/>
    <w:basedOn w:val="a1"/>
    <w:uiPriority w:val="60"/>
    <w:rsid w:val="00CA0731"/>
    <w:pPr>
      <w:spacing w:after="0" w:line="240" w:lineRule="auto"/>
    </w:pPr>
    <w:rPr>
      <w:rFonts w:eastAsiaTheme="minorEastAsia"/>
      <w:color w:val="365F91" w:themeColor="accent1" w:themeShade="BF"/>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uthorname">
    <w:name w:val="author__name"/>
    <w:basedOn w:val="a0"/>
    <w:rsid w:val="00CA0731"/>
  </w:style>
  <w:style w:type="character" w:customStyle="1" w:styleId="authorsseparator">
    <w:name w:val="authors__separator"/>
    <w:basedOn w:val="a0"/>
    <w:rsid w:val="00CA0731"/>
  </w:style>
  <w:style w:type="character" w:customStyle="1" w:styleId="journaltitle">
    <w:name w:val="journaltitle"/>
    <w:basedOn w:val="a0"/>
    <w:rsid w:val="00CA0731"/>
  </w:style>
  <w:style w:type="paragraph" w:customStyle="1" w:styleId="icon--meta-keyline-before">
    <w:name w:val="icon--meta-keyline-before"/>
    <w:basedOn w:val="a"/>
    <w:rsid w:val="00CA0731"/>
    <w:pPr>
      <w:spacing w:before="100" w:beforeAutospacing="1" w:after="100" w:afterAutospacing="1" w:line="240" w:lineRule="auto"/>
    </w:pPr>
    <w:rPr>
      <w:rFonts w:ascii="Times New Roman" w:eastAsia="Times New Roman" w:hAnsi="Times New Roman" w:cs="Times New Roman"/>
      <w:i w:val="0"/>
      <w:iCs w:val="0"/>
      <w:sz w:val="24"/>
      <w:szCs w:val="24"/>
      <w:lang w:val="en-US" w:eastAsia="en-US"/>
    </w:rPr>
  </w:style>
  <w:style w:type="character" w:customStyle="1" w:styleId="articlecitationyear">
    <w:name w:val="articlecitation_year"/>
    <w:basedOn w:val="a0"/>
    <w:rsid w:val="00CA0731"/>
  </w:style>
  <w:style w:type="character" w:customStyle="1" w:styleId="articlecitationvolume">
    <w:name w:val="articlecitation_volume"/>
    <w:basedOn w:val="a0"/>
    <w:rsid w:val="00CA0731"/>
  </w:style>
  <w:style w:type="character" w:customStyle="1" w:styleId="articlecitationpages">
    <w:name w:val="articlecitation_pages"/>
    <w:basedOn w:val="a0"/>
    <w:rsid w:val="00CA0731"/>
  </w:style>
  <w:style w:type="character" w:styleId="af7">
    <w:name w:val="Placeholder Text"/>
    <w:basedOn w:val="a0"/>
    <w:uiPriority w:val="99"/>
    <w:semiHidden/>
    <w:rsid w:val="00CA07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2105</Words>
  <Characters>12004</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dc:creator>
  <cp:lastModifiedBy>Shamfuture</cp:lastModifiedBy>
  <cp:revision>4</cp:revision>
  <cp:lastPrinted>2018-06-19T08:56:00Z</cp:lastPrinted>
  <dcterms:created xsi:type="dcterms:W3CDTF">2018-06-19T08:56:00Z</dcterms:created>
  <dcterms:modified xsi:type="dcterms:W3CDTF">2018-06-19T09:00:00Z</dcterms:modified>
</cp:coreProperties>
</file>