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056" w:rsidRPr="00781056" w:rsidRDefault="00781056" w:rsidP="00781056">
      <w:pPr>
        <w:jc w:val="center"/>
        <w:rPr>
          <w:rFonts w:ascii="Traditional Arabic" w:hAnsi="Traditional Arabic" w:cs="Traditional Arabic"/>
          <w:b/>
          <w:bCs/>
          <w:sz w:val="32"/>
          <w:szCs w:val="32"/>
          <w:rtl/>
          <w:lang w:bidi="ar-LY"/>
        </w:rPr>
      </w:pPr>
      <w:bookmarkStart w:id="0" w:name="_GoBack"/>
      <w:bookmarkEnd w:id="0"/>
      <w:r w:rsidRPr="00781056">
        <w:rPr>
          <w:rFonts w:ascii="Traditional Arabic" w:hAnsi="Traditional Arabic" w:cs="Traditional Arabic" w:hint="cs"/>
          <w:b/>
          <w:bCs/>
          <w:sz w:val="32"/>
          <w:szCs w:val="32"/>
          <w:rtl/>
          <w:lang w:bidi="ar-LY"/>
        </w:rPr>
        <w:t>تركيز بعض المعادن الثقيلة في كبد وقلب الدجاج المستورد</w:t>
      </w:r>
    </w:p>
    <w:p w:rsidR="00781056" w:rsidRPr="00781056" w:rsidRDefault="00781056" w:rsidP="00781056">
      <w:pPr>
        <w:jc w:val="center"/>
        <w:rPr>
          <w:rFonts w:ascii="Traditional Arabic" w:hAnsi="Traditional Arabic" w:cs="Traditional Arabic"/>
          <w:b/>
          <w:bCs/>
          <w:sz w:val="32"/>
          <w:szCs w:val="32"/>
          <w:rtl/>
          <w:lang w:bidi="ar-LY"/>
        </w:rPr>
      </w:pPr>
      <w:r w:rsidRPr="00781056">
        <w:rPr>
          <w:rFonts w:ascii="Traditional Arabic" w:hAnsi="Traditional Arabic" w:cs="Traditional Arabic" w:hint="cs"/>
          <w:b/>
          <w:bCs/>
          <w:sz w:val="32"/>
          <w:szCs w:val="32"/>
          <w:rtl/>
          <w:lang w:bidi="ar-LY"/>
        </w:rPr>
        <w:t>والمباع في مصراتة, ليبيا</w:t>
      </w:r>
    </w:p>
    <w:p w:rsidR="00781056" w:rsidRPr="00781056" w:rsidRDefault="00781056" w:rsidP="00781056">
      <w:pPr>
        <w:jc w:val="both"/>
        <w:rPr>
          <w:rFonts w:ascii="Traditional Arabic" w:hAnsi="Traditional Arabic" w:cs="Traditional Arabic"/>
          <w:b/>
          <w:bCs/>
          <w:sz w:val="28"/>
          <w:szCs w:val="28"/>
          <w:rtl/>
        </w:rPr>
      </w:pPr>
      <w:r w:rsidRPr="00781056">
        <w:rPr>
          <w:rFonts w:ascii="Traditional Arabic" w:hAnsi="Traditional Arabic" w:cs="Traditional Arabic"/>
          <w:b/>
          <w:bCs/>
          <w:sz w:val="28"/>
          <w:szCs w:val="28"/>
          <w:rtl/>
        </w:rPr>
        <w:t xml:space="preserve">د. البشير أحمد </w:t>
      </w:r>
      <w:proofErr w:type="spellStart"/>
      <w:r w:rsidRPr="00781056">
        <w:rPr>
          <w:rFonts w:ascii="Traditional Arabic" w:hAnsi="Traditional Arabic" w:cs="Traditional Arabic"/>
          <w:b/>
          <w:bCs/>
          <w:sz w:val="28"/>
          <w:szCs w:val="28"/>
          <w:rtl/>
        </w:rPr>
        <w:t>الجطلاوي</w:t>
      </w:r>
      <w:proofErr w:type="spellEnd"/>
      <w:r w:rsidRPr="00781056">
        <w:rPr>
          <w:rFonts w:ascii="Traditional Arabic" w:hAnsi="Traditional Arabic" w:cs="Traditional Arabic" w:hint="cs"/>
          <w:b/>
          <w:bCs/>
          <w:sz w:val="28"/>
          <w:szCs w:val="28"/>
          <w:rtl/>
        </w:rPr>
        <w:t xml:space="preserve">*  حواء سالم </w:t>
      </w:r>
      <w:proofErr w:type="spellStart"/>
      <w:r w:rsidRPr="00781056">
        <w:rPr>
          <w:rFonts w:ascii="Traditional Arabic" w:hAnsi="Traditional Arabic" w:cs="Traditional Arabic" w:hint="cs"/>
          <w:b/>
          <w:bCs/>
          <w:sz w:val="28"/>
          <w:szCs w:val="28"/>
          <w:rtl/>
        </w:rPr>
        <w:t>زغينين</w:t>
      </w:r>
      <w:proofErr w:type="spellEnd"/>
      <w:r w:rsidRPr="00781056">
        <w:rPr>
          <w:rFonts w:ascii="Traditional Arabic" w:hAnsi="Traditional Arabic" w:cs="Traditional Arabic" w:hint="cs"/>
          <w:b/>
          <w:bCs/>
          <w:sz w:val="28"/>
          <w:szCs w:val="28"/>
          <w:rtl/>
        </w:rPr>
        <w:t>**</w:t>
      </w:r>
    </w:p>
    <w:p w:rsidR="00781056" w:rsidRPr="00781056" w:rsidRDefault="00781056" w:rsidP="00781056">
      <w:pPr>
        <w:jc w:val="both"/>
        <w:rPr>
          <w:rFonts w:ascii="Traditional Arabic" w:hAnsi="Traditional Arabic" w:cs="Traditional Arabic"/>
          <w:b/>
          <w:bCs/>
          <w:sz w:val="28"/>
          <w:szCs w:val="28"/>
          <w:vertAlign w:val="superscript"/>
          <w:rtl/>
        </w:rPr>
      </w:pPr>
    </w:p>
    <w:p w:rsidR="00781056" w:rsidRPr="00781056" w:rsidRDefault="00781056" w:rsidP="00781056">
      <w:pPr>
        <w:jc w:val="both"/>
        <w:rPr>
          <w:rFonts w:ascii="Traditional Arabic" w:hAnsi="Traditional Arabic" w:cs="Traditional Arabic"/>
          <w:b/>
          <w:bCs/>
          <w:sz w:val="28"/>
          <w:szCs w:val="28"/>
          <w:rtl/>
        </w:rPr>
      </w:pPr>
      <w:r w:rsidRPr="00781056">
        <w:rPr>
          <w:rFonts w:ascii="Traditional Arabic" w:hAnsi="Traditional Arabic" w:cs="Traditional Arabic"/>
          <w:b/>
          <w:bCs/>
          <w:sz w:val="28"/>
          <w:szCs w:val="28"/>
          <w:rtl/>
        </w:rPr>
        <w:t>الخلاصة</w:t>
      </w: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sz w:val="28"/>
          <w:szCs w:val="28"/>
          <w:rtl/>
        </w:rPr>
        <w:tab/>
        <w:t>تم في هذه الدراسة تقدير تراكيز المعادن الثقيلة: الحديد (</w:t>
      </w:r>
      <w:r w:rsidRPr="00781056">
        <w:rPr>
          <w:rFonts w:ascii="Traditional Arabic" w:hAnsi="Traditional Arabic" w:cs="Traditional Arabic"/>
          <w:sz w:val="28"/>
          <w:szCs w:val="28"/>
        </w:rPr>
        <w:t>Fe</w:t>
      </w:r>
      <w:r w:rsidRPr="00781056">
        <w:rPr>
          <w:rFonts w:ascii="Traditional Arabic" w:hAnsi="Traditional Arabic" w:cs="Traditional Arabic"/>
          <w:sz w:val="28"/>
          <w:szCs w:val="28"/>
          <w:rtl/>
        </w:rPr>
        <w:t>), الرصاص (</w:t>
      </w:r>
      <w:proofErr w:type="spellStart"/>
      <w:r w:rsidRPr="00781056">
        <w:rPr>
          <w:rFonts w:ascii="Traditional Arabic" w:hAnsi="Traditional Arabic" w:cs="Traditional Arabic"/>
          <w:sz w:val="28"/>
          <w:szCs w:val="28"/>
        </w:rPr>
        <w:t>Pb</w:t>
      </w:r>
      <w:proofErr w:type="spellEnd"/>
      <w:r w:rsidRPr="00781056">
        <w:rPr>
          <w:rFonts w:ascii="Traditional Arabic" w:hAnsi="Traditional Arabic" w:cs="Traditional Arabic"/>
          <w:sz w:val="28"/>
          <w:szCs w:val="28"/>
          <w:rtl/>
        </w:rPr>
        <w:t>), النحاس (</w:t>
      </w:r>
      <w:r w:rsidRPr="00781056">
        <w:rPr>
          <w:rFonts w:ascii="Traditional Arabic" w:hAnsi="Traditional Arabic" w:cs="Traditional Arabic"/>
          <w:sz w:val="28"/>
          <w:szCs w:val="28"/>
        </w:rPr>
        <w:t>Cu</w:t>
      </w:r>
      <w:r w:rsidRPr="00781056">
        <w:rPr>
          <w:rFonts w:ascii="Traditional Arabic" w:hAnsi="Traditional Arabic" w:cs="Traditional Arabic"/>
          <w:sz w:val="28"/>
          <w:szCs w:val="28"/>
          <w:rtl/>
        </w:rPr>
        <w:t>), الكادميوم (</w:t>
      </w:r>
      <w:r w:rsidRPr="00781056">
        <w:rPr>
          <w:rFonts w:ascii="Traditional Arabic" w:hAnsi="Traditional Arabic" w:cs="Traditional Arabic"/>
          <w:sz w:val="28"/>
          <w:szCs w:val="28"/>
        </w:rPr>
        <w:t>Cd</w:t>
      </w:r>
      <w:r w:rsidRPr="00781056">
        <w:rPr>
          <w:rFonts w:ascii="Traditional Arabic" w:hAnsi="Traditional Arabic" w:cs="Traditional Arabic"/>
          <w:sz w:val="28"/>
          <w:szCs w:val="28"/>
          <w:rtl/>
        </w:rPr>
        <w:t xml:space="preserve">) </w:t>
      </w:r>
      <w:r w:rsidRPr="00781056">
        <w:rPr>
          <w:rFonts w:ascii="Traditional Arabic" w:hAnsi="Traditional Arabic" w:cs="Traditional Arabic" w:hint="cs"/>
          <w:sz w:val="28"/>
          <w:szCs w:val="28"/>
          <w:rtl/>
        </w:rPr>
        <w:t>و</w:t>
      </w:r>
      <w:r w:rsidRPr="00781056">
        <w:rPr>
          <w:rFonts w:ascii="Traditional Arabic" w:hAnsi="Traditional Arabic" w:cs="Traditional Arabic"/>
          <w:sz w:val="28"/>
          <w:szCs w:val="28"/>
          <w:rtl/>
        </w:rPr>
        <w:t>الزنك (</w:t>
      </w:r>
      <w:r w:rsidRPr="00781056">
        <w:rPr>
          <w:rFonts w:ascii="Traditional Arabic" w:hAnsi="Traditional Arabic" w:cs="Traditional Arabic"/>
          <w:sz w:val="28"/>
          <w:szCs w:val="28"/>
        </w:rPr>
        <w:t>Zn</w:t>
      </w:r>
      <w:r w:rsidRPr="00781056">
        <w:rPr>
          <w:rFonts w:ascii="Traditional Arabic" w:hAnsi="Traditional Arabic" w:cs="Traditional Arabic"/>
          <w:sz w:val="28"/>
          <w:szCs w:val="28"/>
          <w:rtl/>
        </w:rPr>
        <w:t>) في نسيجي كبد وقلب الدجاج المجمد المستورد من تركيا والمباع في مدينة مصراتة, ليبيا. كان</w:t>
      </w:r>
      <w:r w:rsidRPr="00781056">
        <w:rPr>
          <w:rFonts w:ascii="Traditional Arabic" w:hAnsi="Traditional Arabic" w:cs="Traditional Arabic"/>
          <w:sz w:val="28"/>
          <w:szCs w:val="28"/>
          <w:rtl/>
          <w:lang w:bidi="ar-LY"/>
        </w:rPr>
        <w:t xml:space="preserve"> تركيز الحديد والزنك في نسيج الكبد أعلى من نظيره في نسيج القلب, وكان تركيز</w:t>
      </w:r>
      <w:r w:rsidRPr="00781056">
        <w:rPr>
          <w:rFonts w:ascii="Traditional Arabic" w:hAnsi="Traditional Arabic" w:cs="Traditional Arabic" w:hint="cs"/>
          <w:sz w:val="28"/>
          <w:szCs w:val="28"/>
          <w:rtl/>
          <w:lang w:bidi="ar-LY"/>
        </w:rPr>
        <w:t>هما</w:t>
      </w:r>
      <w:r w:rsidRPr="00781056">
        <w:rPr>
          <w:rFonts w:ascii="Traditional Arabic" w:hAnsi="Traditional Arabic" w:cs="Traditional Arabic"/>
          <w:sz w:val="28"/>
          <w:szCs w:val="28"/>
          <w:rtl/>
          <w:lang w:bidi="ar-LY"/>
        </w:rPr>
        <w:t xml:space="preserve"> أعلى معنوي</w:t>
      </w:r>
      <w:r w:rsidRPr="00781056">
        <w:rPr>
          <w:rFonts w:ascii="Traditional Arabic" w:hAnsi="Traditional Arabic" w:cs="Traditional Arabic" w:hint="cs"/>
          <w:sz w:val="28"/>
          <w:szCs w:val="28"/>
          <w:rtl/>
          <w:lang w:bidi="ar-LY"/>
        </w:rPr>
        <w:t>ا</w:t>
      </w:r>
      <w:r w:rsidRPr="00781056">
        <w:rPr>
          <w:rFonts w:ascii="Traditional Arabic" w:hAnsi="Traditional Arabic" w:cs="Traditional Arabic"/>
          <w:sz w:val="28"/>
          <w:szCs w:val="28"/>
          <w:rtl/>
          <w:lang w:bidi="ar-LY"/>
        </w:rPr>
        <w:t xml:space="preserve"> (</w:t>
      </w:r>
      <w:r w:rsidRPr="00781056">
        <w:rPr>
          <w:rFonts w:ascii="Traditional Arabic" w:hAnsi="Traditional Arabic" w:cs="Traditional Arabic"/>
          <w:sz w:val="28"/>
          <w:szCs w:val="28"/>
        </w:rPr>
        <w:t>p=0.004</w:t>
      </w:r>
      <w:r w:rsidRPr="00781056">
        <w:rPr>
          <w:rFonts w:ascii="Traditional Arabic" w:hAnsi="Traditional Arabic" w:cs="Traditional Arabic"/>
          <w:sz w:val="28"/>
          <w:szCs w:val="28"/>
          <w:rtl/>
          <w:lang w:bidi="ar-LY"/>
        </w:rPr>
        <w:t>)</w:t>
      </w:r>
      <w:r w:rsidRPr="00781056">
        <w:rPr>
          <w:rFonts w:ascii="Traditional Arabic" w:hAnsi="Traditional Arabic" w:cs="Traditional Arabic" w:hint="cs"/>
          <w:sz w:val="28"/>
          <w:szCs w:val="28"/>
          <w:rtl/>
          <w:lang w:bidi="ar-LY"/>
        </w:rPr>
        <w:t xml:space="preserve"> و(</w:t>
      </w:r>
      <w:r w:rsidRPr="00781056">
        <w:rPr>
          <w:rFonts w:ascii="Traditional Arabic" w:hAnsi="Traditional Arabic" w:cs="Traditional Arabic"/>
          <w:sz w:val="28"/>
          <w:szCs w:val="28"/>
        </w:rPr>
        <w:t>p=0.04</w:t>
      </w:r>
      <w:r w:rsidRPr="00781056">
        <w:rPr>
          <w:rFonts w:ascii="Traditional Arabic" w:hAnsi="Traditional Arabic" w:cs="Traditional Arabic" w:hint="cs"/>
          <w:sz w:val="28"/>
          <w:szCs w:val="28"/>
          <w:rtl/>
          <w:lang w:bidi="ar-LY"/>
        </w:rPr>
        <w:t>) على التوالي</w:t>
      </w:r>
      <w:r w:rsidRPr="00781056">
        <w:rPr>
          <w:rFonts w:ascii="Traditional Arabic" w:hAnsi="Traditional Arabic" w:cs="Traditional Arabic"/>
          <w:sz w:val="28"/>
          <w:szCs w:val="28"/>
          <w:rtl/>
          <w:lang w:bidi="ar-LY"/>
        </w:rPr>
        <w:t xml:space="preserve">, بينما </w:t>
      </w:r>
      <w:r w:rsidRPr="00781056">
        <w:rPr>
          <w:rFonts w:ascii="Traditional Arabic" w:hAnsi="Traditional Arabic" w:cs="Traditional Arabic" w:hint="cs"/>
          <w:sz w:val="28"/>
          <w:szCs w:val="28"/>
          <w:rtl/>
          <w:lang w:bidi="ar-LY"/>
        </w:rPr>
        <w:t xml:space="preserve">كان تركيز الرصاص في نسيج القلب (0.32 ملج/كجم) أعلى من نظيره في نسيج الكبد (0.29 ملج/كجم)  إلا أن </w:t>
      </w:r>
      <w:r w:rsidRPr="00781056">
        <w:rPr>
          <w:rFonts w:ascii="Traditional Arabic" w:hAnsi="Traditional Arabic" w:cs="Traditional Arabic"/>
          <w:sz w:val="28"/>
          <w:szCs w:val="28"/>
          <w:rtl/>
          <w:lang w:bidi="ar-LY"/>
        </w:rPr>
        <w:t xml:space="preserve">الفرق </w:t>
      </w:r>
      <w:r w:rsidRPr="00781056">
        <w:rPr>
          <w:rFonts w:ascii="Traditional Arabic" w:hAnsi="Traditional Arabic" w:cs="Traditional Arabic" w:hint="cs"/>
          <w:sz w:val="28"/>
          <w:szCs w:val="28"/>
          <w:rtl/>
          <w:lang w:bidi="ar-LY"/>
        </w:rPr>
        <w:t xml:space="preserve">بينهما لم يكن معنويا </w:t>
      </w:r>
      <w:r w:rsidRPr="00781056">
        <w:rPr>
          <w:rFonts w:ascii="Traditional Arabic" w:hAnsi="Traditional Arabic" w:cs="Traditional Arabic"/>
          <w:sz w:val="28"/>
          <w:szCs w:val="28"/>
        </w:rPr>
        <w:t>(p=0.81)</w:t>
      </w:r>
      <w:r w:rsidRPr="00781056">
        <w:rPr>
          <w:rFonts w:ascii="Traditional Arabic" w:hAnsi="Traditional Arabic" w:cs="Traditional Arabic"/>
          <w:sz w:val="28"/>
          <w:szCs w:val="28"/>
          <w:rtl/>
          <w:lang w:bidi="ar-LY"/>
        </w:rPr>
        <w:t xml:space="preserve">. </w:t>
      </w:r>
      <w:r w:rsidRPr="00781056">
        <w:rPr>
          <w:rFonts w:ascii="Traditional Arabic" w:hAnsi="Traditional Arabic" w:cs="Traditional Arabic" w:hint="cs"/>
          <w:sz w:val="28"/>
          <w:szCs w:val="28"/>
          <w:rtl/>
          <w:lang w:bidi="ar-LY"/>
        </w:rPr>
        <w:t xml:space="preserve">في حين أظهر كل من النحاس والكادميوم </w:t>
      </w:r>
      <w:r w:rsidRPr="00781056">
        <w:rPr>
          <w:rFonts w:ascii="Traditional Arabic" w:hAnsi="Traditional Arabic" w:cs="Traditional Arabic"/>
          <w:sz w:val="28"/>
          <w:szCs w:val="28"/>
          <w:rtl/>
          <w:lang w:bidi="ar-LY"/>
        </w:rPr>
        <w:t>تر</w:t>
      </w:r>
      <w:r w:rsidRPr="00781056">
        <w:rPr>
          <w:rFonts w:ascii="Traditional Arabic" w:hAnsi="Traditional Arabic" w:cs="Traditional Arabic" w:hint="cs"/>
          <w:sz w:val="28"/>
          <w:szCs w:val="28"/>
          <w:rtl/>
          <w:lang w:bidi="ar-LY"/>
        </w:rPr>
        <w:t>اكيز متقاربة بدون فروقات معنوية (</w:t>
      </w:r>
      <w:r w:rsidRPr="00781056">
        <w:rPr>
          <w:rFonts w:ascii="Traditional Arabic" w:hAnsi="Traditional Arabic" w:cs="Traditional Arabic"/>
          <w:sz w:val="28"/>
          <w:szCs w:val="28"/>
        </w:rPr>
        <w:t>p=0.79</w:t>
      </w:r>
      <w:r w:rsidRPr="00781056">
        <w:rPr>
          <w:rFonts w:ascii="Traditional Arabic" w:hAnsi="Traditional Arabic" w:cs="Traditional Arabic" w:hint="cs"/>
          <w:sz w:val="28"/>
          <w:szCs w:val="28"/>
          <w:rtl/>
          <w:lang w:bidi="ar-LY"/>
        </w:rPr>
        <w:t>) و(</w:t>
      </w:r>
      <w:r w:rsidRPr="00781056">
        <w:rPr>
          <w:rFonts w:ascii="Traditional Arabic" w:hAnsi="Traditional Arabic" w:cs="Traditional Arabic"/>
          <w:sz w:val="28"/>
          <w:szCs w:val="28"/>
        </w:rPr>
        <w:t>p=0.08</w:t>
      </w:r>
      <w:r w:rsidRPr="00781056">
        <w:rPr>
          <w:rFonts w:ascii="Traditional Arabic" w:hAnsi="Traditional Arabic" w:cs="Traditional Arabic" w:hint="cs"/>
          <w:sz w:val="28"/>
          <w:szCs w:val="28"/>
          <w:rtl/>
          <w:lang w:bidi="ar-LY"/>
        </w:rPr>
        <w:t>) على التوالي. وقد أظهرت النتائج أن تركيز الرصاص في الكبد</w:t>
      </w:r>
      <w:r w:rsidRPr="00781056">
        <w:rPr>
          <w:rFonts w:ascii="Traditional Arabic" w:hAnsi="Traditional Arabic" w:cs="Traditional Arabic"/>
          <w:sz w:val="28"/>
          <w:szCs w:val="28"/>
          <w:rtl/>
          <w:lang w:bidi="ar-LY"/>
        </w:rPr>
        <w:t xml:space="preserve"> </w:t>
      </w:r>
      <w:r w:rsidRPr="00781056">
        <w:rPr>
          <w:rFonts w:ascii="Traditional Arabic" w:hAnsi="Traditional Arabic" w:cs="Traditional Arabic" w:hint="cs"/>
          <w:sz w:val="28"/>
          <w:szCs w:val="28"/>
          <w:rtl/>
          <w:lang w:bidi="ar-LY"/>
        </w:rPr>
        <w:t xml:space="preserve">والقلب </w:t>
      </w:r>
      <w:r w:rsidRPr="00781056">
        <w:rPr>
          <w:rFonts w:ascii="Traditional Arabic" w:hAnsi="Traditional Arabic" w:cs="Traditional Arabic"/>
          <w:sz w:val="28"/>
          <w:szCs w:val="28"/>
          <w:rtl/>
          <w:lang w:bidi="ar-LY"/>
        </w:rPr>
        <w:t xml:space="preserve"> كان أعلى من الحد الأعلى المسموح به دوليا.</w:t>
      </w:r>
    </w:p>
    <w:p w:rsidR="00781056" w:rsidRPr="00781056" w:rsidRDefault="00781056" w:rsidP="00781056">
      <w:pPr>
        <w:jc w:val="both"/>
        <w:rPr>
          <w:rFonts w:ascii="Traditional Arabic" w:hAnsi="Traditional Arabic" w:cs="Traditional Arabic"/>
          <w:b/>
          <w:bCs/>
          <w:sz w:val="28"/>
          <w:szCs w:val="28"/>
          <w:rtl/>
        </w:rPr>
      </w:pPr>
      <w:r w:rsidRPr="00781056">
        <w:rPr>
          <w:rFonts w:ascii="Traditional Arabic" w:hAnsi="Traditional Arabic" w:cs="Traditional Arabic"/>
          <w:b/>
          <w:bCs/>
          <w:sz w:val="28"/>
          <w:szCs w:val="28"/>
          <w:rtl/>
        </w:rPr>
        <w:t>الكلمات الأساسية</w:t>
      </w: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sz w:val="28"/>
          <w:szCs w:val="28"/>
          <w:rtl/>
          <w:lang w:bidi="ar-LY"/>
        </w:rPr>
        <w:t>المعادن الثقيلة, الكبد, القلب, الدجاج المجمد, مصراتة</w:t>
      </w:r>
    </w:p>
    <w:p w:rsidR="00781056" w:rsidRPr="00781056" w:rsidRDefault="00781056" w:rsidP="00781056">
      <w:pPr>
        <w:jc w:val="both"/>
        <w:rPr>
          <w:rFonts w:ascii="Traditional Arabic" w:hAnsi="Traditional Arabic" w:cs="Traditional Arabic"/>
          <w:sz w:val="28"/>
          <w:szCs w:val="28"/>
          <w:rtl/>
        </w:rPr>
      </w:pPr>
      <w:r w:rsidRPr="00781056">
        <w:rPr>
          <w:rFonts w:ascii="Traditional Arabic" w:hAnsi="Traditional Arabic" w:cs="Traditional Arabic"/>
          <w:b/>
          <w:bCs/>
          <w:sz w:val="28"/>
          <w:szCs w:val="28"/>
          <w:rtl/>
        </w:rPr>
        <w:t>المقدمة</w:t>
      </w: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rPr>
        <w:tab/>
      </w:r>
      <w:r w:rsidRPr="00781056">
        <w:rPr>
          <w:rFonts w:ascii="Traditional Arabic" w:hAnsi="Traditional Arabic" w:cs="Traditional Arabic" w:hint="cs"/>
          <w:sz w:val="28"/>
          <w:szCs w:val="28"/>
          <w:rtl/>
          <w:lang w:bidi="ar-LY"/>
        </w:rPr>
        <w:t>ينتج تلوث مصادر غذاء الإنسان بالملوثات والمواد السامة عن تلوث البيئة, وتتمثل الملوثات في المبيدات الحشرية، مبيدات الأعشاب الضارة, المعادن الثقيلة والمخلفات الصناعية بمختلف أنواعها ومياه الصرف الصحي وغيرها. تتميّز معظم الملوثات بأنها تتراكم في حلقات (مستويات) السلاسل الغذائية, فكلما ابتعد موقع مصدر الغذاء في السلسلة الغذائية زاد تركيز الملوثات فيه. من المعروف أن الإنسان يتربع على قمة الهرم الغذائي, وتكون مصادر غذائه متعددة ومتنوعة مما يزيد من تنوع الملوثات التي يتعرض لها ويزيد من تراكمها في أعضائه المختلفة. مع مرور الزمن اصبح هذا التلوث خطرا يهدد صحة الانسان وحياته, فزاد الاهتمام بالأمن الغذائي (</w:t>
      </w:r>
      <w:r w:rsidRPr="00781056">
        <w:rPr>
          <w:rFonts w:ascii="Traditional Arabic" w:hAnsi="Traditional Arabic" w:cs="Traditional Arabic"/>
          <w:sz w:val="28"/>
          <w:szCs w:val="28"/>
        </w:rPr>
        <w:t>Food safety</w:t>
      </w:r>
      <w:r w:rsidRPr="00781056">
        <w:rPr>
          <w:rFonts w:ascii="Traditional Arabic" w:hAnsi="Traditional Arabic" w:cs="Traditional Arabic" w:hint="cs"/>
          <w:sz w:val="28"/>
          <w:szCs w:val="28"/>
          <w:rtl/>
          <w:lang w:bidi="ar-LY"/>
        </w:rPr>
        <w:t>) والصحة العامة (</w:t>
      </w:r>
      <w:r w:rsidRPr="00781056">
        <w:rPr>
          <w:rFonts w:ascii="Traditional Arabic" w:hAnsi="Traditional Arabic" w:cs="Traditional Arabic"/>
          <w:sz w:val="28"/>
          <w:szCs w:val="28"/>
        </w:rPr>
        <w:t>Public health</w:t>
      </w:r>
      <w:r w:rsidRPr="00781056">
        <w:rPr>
          <w:rFonts w:ascii="Traditional Arabic" w:hAnsi="Traditional Arabic" w:cs="Traditional Arabic" w:hint="cs"/>
          <w:sz w:val="28"/>
          <w:szCs w:val="28"/>
          <w:rtl/>
          <w:lang w:bidi="ar-LY"/>
        </w:rPr>
        <w:t>) من خلال دراسة  تراكيز المبيدات والمعادن الثقيلة والسموم بمختلف أنواعها [1].</w:t>
      </w: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lastRenderedPageBreak/>
        <w:t>تعتبر اللحوم بأنواعها المختلفة ومنها لحوم الدجاج من مصادر الغذاء الرئيسية للإنسان والتي تستهلك على نطاق واسع. تصل المعادن الثقيلة إلى دجاج الذبح (</w:t>
      </w:r>
      <w:r w:rsidRPr="00781056">
        <w:rPr>
          <w:rFonts w:ascii="Traditional Arabic" w:hAnsi="Traditional Arabic" w:cs="Traditional Arabic"/>
          <w:sz w:val="28"/>
          <w:szCs w:val="28"/>
        </w:rPr>
        <w:t>Slaughter chicken</w:t>
      </w:r>
      <w:r w:rsidRPr="00781056">
        <w:rPr>
          <w:rFonts w:ascii="Traditional Arabic" w:hAnsi="Traditional Arabic" w:cs="Traditional Arabic" w:hint="cs"/>
          <w:sz w:val="28"/>
          <w:szCs w:val="28"/>
          <w:rtl/>
          <w:lang w:bidi="ar-LY"/>
        </w:rPr>
        <w:t xml:space="preserve">) عن طريق الغذاء والماء والهواء الملوث. أجريت العديد من الدراسات حول تركيز المعادن الثقيلة في أعضاء جسم الدجاج وخصوصا الأجزاء القابلة للاستهلاك  البشري مثل العضلات والكبد والكلى إضافة الى أجزاء أخرى مثل الريش والجلد في كثير من دول العالم [2, 3, 4, 5, 6, 7]. وظيفة الكبد هي تخليص الجسم من المواد السامة والمعادن الثقيلة وعليه يرجّح أن يكون تأثير هذه المواد على الكبد  اكثر من تأثيرها على الأعضاء الأخرى [6].    </w:t>
      </w: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sz w:val="28"/>
          <w:szCs w:val="28"/>
          <w:rtl/>
          <w:lang w:bidi="ar-LY"/>
        </w:rPr>
        <w:tab/>
        <w:t xml:space="preserve">لحوم الدجاج بما فيها من النسيج العضلي والكبدي والقلب والقانصة غذاء </w:t>
      </w:r>
      <w:r w:rsidRPr="00781056">
        <w:rPr>
          <w:rFonts w:ascii="Traditional Arabic" w:hAnsi="Traditional Arabic" w:cs="Traditional Arabic" w:hint="cs"/>
          <w:sz w:val="28"/>
          <w:szCs w:val="28"/>
          <w:rtl/>
          <w:lang w:bidi="ar-LY"/>
        </w:rPr>
        <w:t>م</w:t>
      </w:r>
      <w:r w:rsidRPr="00781056">
        <w:rPr>
          <w:rFonts w:ascii="Traditional Arabic" w:hAnsi="Traditional Arabic" w:cs="Traditional Arabic"/>
          <w:sz w:val="28"/>
          <w:szCs w:val="28"/>
          <w:rtl/>
          <w:lang w:bidi="ar-LY"/>
        </w:rPr>
        <w:t>هم للإنسان بما لها من قيمة غذائية عالية</w:t>
      </w:r>
      <w:r w:rsidRPr="00781056">
        <w:rPr>
          <w:rFonts w:ascii="Traditional Arabic" w:hAnsi="Traditional Arabic" w:cs="Traditional Arabic" w:hint="cs"/>
          <w:sz w:val="28"/>
          <w:szCs w:val="28"/>
          <w:rtl/>
          <w:lang w:bidi="ar-LY"/>
        </w:rPr>
        <w:t xml:space="preserve">. </w:t>
      </w:r>
      <w:r w:rsidRPr="00781056">
        <w:rPr>
          <w:rFonts w:ascii="Traditional Arabic" w:hAnsi="Traditional Arabic" w:cs="Traditional Arabic"/>
          <w:sz w:val="28"/>
          <w:szCs w:val="28"/>
          <w:rtl/>
          <w:lang w:bidi="ar-LY"/>
        </w:rPr>
        <w:t>في الآونة الأخيرة زاد الطلب على لحوم الدجاج</w:t>
      </w:r>
      <w:r w:rsidRPr="00781056">
        <w:rPr>
          <w:rFonts w:ascii="Traditional Arabic" w:hAnsi="Traditional Arabic" w:cs="Traditional Arabic" w:hint="cs"/>
          <w:sz w:val="28"/>
          <w:szCs w:val="28"/>
          <w:rtl/>
          <w:lang w:bidi="ar-LY"/>
        </w:rPr>
        <w:t xml:space="preserve"> باعتبارها ارخص ثمناً من اللحوم الحمراء</w:t>
      </w:r>
      <w:r w:rsidRPr="00781056">
        <w:rPr>
          <w:rFonts w:ascii="Traditional Arabic" w:hAnsi="Traditional Arabic" w:cs="Traditional Arabic"/>
          <w:sz w:val="28"/>
          <w:szCs w:val="28"/>
          <w:rtl/>
          <w:lang w:bidi="ar-LY"/>
        </w:rPr>
        <w:t xml:space="preserve"> </w:t>
      </w:r>
      <w:r w:rsidRPr="00781056">
        <w:rPr>
          <w:rFonts w:ascii="Traditional Arabic" w:hAnsi="Traditional Arabic" w:cs="Traditional Arabic" w:hint="cs"/>
          <w:sz w:val="28"/>
          <w:szCs w:val="28"/>
          <w:rtl/>
          <w:lang w:bidi="ar-LY"/>
        </w:rPr>
        <w:t xml:space="preserve">ولحوم الاسماك </w:t>
      </w:r>
      <w:r w:rsidRPr="00781056">
        <w:rPr>
          <w:rFonts w:ascii="Traditional Arabic" w:hAnsi="Traditional Arabic" w:cs="Traditional Arabic"/>
          <w:sz w:val="28"/>
          <w:szCs w:val="28"/>
          <w:rtl/>
          <w:lang w:bidi="ar-LY"/>
        </w:rPr>
        <w:t xml:space="preserve">واصبح الانتاج المحلي لا يغطي متطلبات السوق في ليبيا, </w:t>
      </w:r>
      <w:r w:rsidRPr="00781056">
        <w:rPr>
          <w:rFonts w:ascii="Traditional Arabic" w:hAnsi="Traditional Arabic" w:cs="Traditional Arabic" w:hint="cs"/>
          <w:sz w:val="28"/>
          <w:szCs w:val="28"/>
          <w:rtl/>
          <w:lang w:bidi="ar-LY"/>
        </w:rPr>
        <w:t>و</w:t>
      </w:r>
      <w:r w:rsidRPr="00781056">
        <w:rPr>
          <w:rFonts w:ascii="Traditional Arabic" w:hAnsi="Traditional Arabic" w:cs="Traditional Arabic"/>
          <w:sz w:val="28"/>
          <w:szCs w:val="28"/>
          <w:rtl/>
          <w:lang w:bidi="ar-LY"/>
        </w:rPr>
        <w:t xml:space="preserve">للتغلب على النقص تم </w:t>
      </w:r>
      <w:r w:rsidRPr="00781056">
        <w:rPr>
          <w:rFonts w:ascii="Traditional Arabic" w:hAnsi="Traditional Arabic" w:cs="Traditional Arabic" w:hint="cs"/>
          <w:sz w:val="28"/>
          <w:szCs w:val="28"/>
          <w:rtl/>
          <w:lang w:bidi="ar-LY"/>
        </w:rPr>
        <w:t xml:space="preserve">اللجوء إلى </w:t>
      </w:r>
      <w:r w:rsidRPr="00781056">
        <w:rPr>
          <w:rFonts w:ascii="Traditional Arabic" w:hAnsi="Traditional Arabic" w:cs="Traditional Arabic"/>
          <w:sz w:val="28"/>
          <w:szCs w:val="28"/>
          <w:rtl/>
          <w:lang w:bidi="ar-LY"/>
        </w:rPr>
        <w:t xml:space="preserve">الاستيراد من </w:t>
      </w:r>
      <w:r w:rsidRPr="00781056">
        <w:rPr>
          <w:rFonts w:ascii="Traditional Arabic" w:hAnsi="Traditional Arabic" w:cs="Traditional Arabic" w:hint="cs"/>
          <w:sz w:val="28"/>
          <w:szCs w:val="28"/>
          <w:rtl/>
          <w:lang w:bidi="ar-LY"/>
        </w:rPr>
        <w:t>ال</w:t>
      </w:r>
      <w:r w:rsidRPr="00781056">
        <w:rPr>
          <w:rFonts w:ascii="Traditional Arabic" w:hAnsi="Traditional Arabic" w:cs="Traditional Arabic"/>
          <w:sz w:val="28"/>
          <w:szCs w:val="28"/>
          <w:rtl/>
          <w:lang w:bidi="ar-LY"/>
        </w:rPr>
        <w:t>خارج عبر عدة قنوات من عدة دول مثل تركيا والبرازيل واكرانيا وفرنسا واسبانيا والبرتغال وغيرها</w:t>
      </w:r>
      <w:r w:rsidRPr="00781056">
        <w:rPr>
          <w:rFonts w:ascii="Traditional Arabic" w:hAnsi="Traditional Arabic" w:cs="Traditional Arabic" w:hint="cs"/>
          <w:sz w:val="28"/>
          <w:szCs w:val="28"/>
          <w:rtl/>
          <w:lang w:bidi="ar-LY"/>
        </w:rPr>
        <w:t>.</w:t>
      </w:r>
      <w:r w:rsidRPr="00781056">
        <w:rPr>
          <w:rFonts w:ascii="Traditional Arabic" w:hAnsi="Traditional Arabic" w:cs="Traditional Arabic"/>
          <w:sz w:val="28"/>
          <w:szCs w:val="28"/>
          <w:rtl/>
          <w:lang w:bidi="ar-LY"/>
        </w:rPr>
        <w:t xml:space="preserve"> لم يقتصر الاستيراد على لحوم الدجاج فقط بل تعداه </w:t>
      </w:r>
      <w:r w:rsidRPr="00781056">
        <w:rPr>
          <w:rFonts w:ascii="Traditional Arabic" w:hAnsi="Traditional Arabic" w:cs="Traditional Arabic" w:hint="cs"/>
          <w:sz w:val="28"/>
          <w:szCs w:val="28"/>
          <w:rtl/>
          <w:lang w:bidi="ar-LY"/>
        </w:rPr>
        <w:t>إ</w:t>
      </w:r>
      <w:r w:rsidRPr="00781056">
        <w:rPr>
          <w:rFonts w:ascii="Traditional Arabic" w:hAnsi="Traditional Arabic" w:cs="Traditional Arabic"/>
          <w:sz w:val="28"/>
          <w:szCs w:val="28"/>
          <w:rtl/>
          <w:lang w:bidi="ar-LY"/>
        </w:rPr>
        <w:t>لى استيراد ال</w:t>
      </w:r>
      <w:r w:rsidRPr="00781056">
        <w:rPr>
          <w:rFonts w:ascii="Traditional Arabic" w:hAnsi="Traditional Arabic" w:cs="Traditional Arabic" w:hint="cs"/>
          <w:sz w:val="28"/>
          <w:szCs w:val="28"/>
          <w:rtl/>
          <w:lang w:bidi="ar-LY"/>
        </w:rPr>
        <w:t>أ</w:t>
      </w:r>
      <w:r w:rsidRPr="00781056">
        <w:rPr>
          <w:rFonts w:ascii="Traditional Arabic" w:hAnsi="Traditional Arabic" w:cs="Traditional Arabic"/>
          <w:sz w:val="28"/>
          <w:szCs w:val="28"/>
          <w:rtl/>
          <w:lang w:bidi="ar-LY"/>
        </w:rPr>
        <w:t xml:space="preserve">جزاء الاخرى القابلة للاستهلاك البشري مثل الكبد والقلب وقوانص, وغيرها. </w:t>
      </w:r>
      <w:r w:rsidRPr="00781056">
        <w:rPr>
          <w:rFonts w:ascii="Traditional Arabic" w:hAnsi="Traditional Arabic" w:cs="Traditional Arabic" w:hint="cs"/>
          <w:sz w:val="28"/>
          <w:szCs w:val="28"/>
          <w:rtl/>
          <w:lang w:bidi="ar-LY"/>
        </w:rPr>
        <w:t>إ</w:t>
      </w:r>
      <w:r w:rsidRPr="00781056">
        <w:rPr>
          <w:rFonts w:ascii="Traditional Arabic" w:hAnsi="Traditional Arabic" w:cs="Traditional Arabic"/>
          <w:sz w:val="28"/>
          <w:szCs w:val="28"/>
          <w:rtl/>
          <w:lang w:bidi="ar-LY"/>
        </w:rPr>
        <w:t xml:space="preserve">لا أن كبد الدجاج المتوفر في الأسواق الليبية </w:t>
      </w:r>
      <w:r w:rsidRPr="00781056">
        <w:rPr>
          <w:rFonts w:ascii="Traditional Arabic" w:hAnsi="Traditional Arabic" w:cs="Traditional Arabic" w:hint="cs"/>
          <w:sz w:val="28"/>
          <w:szCs w:val="28"/>
          <w:rtl/>
          <w:lang w:bidi="ar-LY"/>
        </w:rPr>
        <w:t>يقتصر على المنشأ ال</w:t>
      </w:r>
      <w:r w:rsidRPr="00781056">
        <w:rPr>
          <w:rFonts w:ascii="Traditional Arabic" w:hAnsi="Traditional Arabic" w:cs="Traditional Arabic"/>
          <w:sz w:val="28"/>
          <w:szCs w:val="28"/>
          <w:rtl/>
          <w:lang w:bidi="ar-LY"/>
        </w:rPr>
        <w:t xml:space="preserve">تركي. رغم زيادة الاستهلاك وتعدد قنوات الاستيراد وعدم معرفة الاجراءات والقوانين </w:t>
      </w:r>
      <w:r w:rsidRPr="00781056">
        <w:rPr>
          <w:rFonts w:ascii="Traditional Arabic" w:hAnsi="Traditional Arabic" w:cs="Traditional Arabic" w:hint="cs"/>
          <w:sz w:val="28"/>
          <w:szCs w:val="28"/>
          <w:rtl/>
          <w:lang w:bidi="ar-LY"/>
        </w:rPr>
        <w:t xml:space="preserve">وسبل </w:t>
      </w:r>
      <w:r w:rsidRPr="00781056">
        <w:rPr>
          <w:rFonts w:ascii="Traditional Arabic" w:hAnsi="Traditional Arabic" w:cs="Traditional Arabic"/>
          <w:sz w:val="28"/>
          <w:szCs w:val="28"/>
          <w:rtl/>
          <w:lang w:bidi="ar-LY"/>
        </w:rPr>
        <w:t xml:space="preserve">حماية </w:t>
      </w:r>
      <w:r w:rsidRPr="00781056">
        <w:rPr>
          <w:rFonts w:ascii="Traditional Arabic" w:hAnsi="Traditional Arabic" w:cs="Traditional Arabic" w:hint="cs"/>
          <w:sz w:val="28"/>
          <w:szCs w:val="28"/>
          <w:rtl/>
          <w:lang w:bidi="ar-LY"/>
        </w:rPr>
        <w:t>هذه المنتجات في بلد المنشأ</w:t>
      </w:r>
      <w:r w:rsidRPr="00781056">
        <w:rPr>
          <w:rFonts w:ascii="Traditional Arabic" w:hAnsi="Traditional Arabic" w:cs="Traditional Arabic"/>
          <w:sz w:val="28"/>
          <w:szCs w:val="28"/>
          <w:rtl/>
          <w:lang w:bidi="ar-LY"/>
        </w:rPr>
        <w:t xml:space="preserve"> ومدى التزام ال</w:t>
      </w:r>
      <w:r w:rsidRPr="00781056">
        <w:rPr>
          <w:rFonts w:ascii="Traditional Arabic" w:hAnsi="Traditional Arabic" w:cs="Traditional Arabic" w:hint="cs"/>
          <w:sz w:val="28"/>
          <w:szCs w:val="28"/>
          <w:rtl/>
          <w:lang w:bidi="ar-LY"/>
        </w:rPr>
        <w:t>أ</w:t>
      </w:r>
      <w:r w:rsidRPr="00781056">
        <w:rPr>
          <w:rFonts w:ascii="Traditional Arabic" w:hAnsi="Traditional Arabic" w:cs="Traditional Arabic"/>
          <w:sz w:val="28"/>
          <w:szCs w:val="28"/>
          <w:rtl/>
          <w:lang w:bidi="ar-LY"/>
        </w:rPr>
        <w:t>فراد والشركات بها وتطبيقها</w:t>
      </w:r>
      <w:r w:rsidRPr="00781056">
        <w:rPr>
          <w:rFonts w:ascii="Traditional Arabic" w:hAnsi="Traditional Arabic" w:cs="Traditional Arabic" w:hint="cs"/>
          <w:sz w:val="28"/>
          <w:szCs w:val="28"/>
          <w:rtl/>
          <w:lang w:bidi="ar-LY"/>
        </w:rPr>
        <w:t>,</w:t>
      </w:r>
      <w:r w:rsidRPr="00781056">
        <w:rPr>
          <w:rFonts w:ascii="Traditional Arabic" w:hAnsi="Traditional Arabic" w:cs="Traditional Arabic"/>
          <w:sz w:val="28"/>
          <w:szCs w:val="28"/>
          <w:rtl/>
          <w:lang w:bidi="ar-LY"/>
        </w:rPr>
        <w:t xml:space="preserve"> </w:t>
      </w:r>
      <w:r w:rsidRPr="00781056">
        <w:rPr>
          <w:rFonts w:ascii="Traditional Arabic" w:hAnsi="Traditional Arabic" w:cs="Traditional Arabic" w:hint="cs"/>
          <w:sz w:val="28"/>
          <w:szCs w:val="28"/>
          <w:rtl/>
          <w:lang w:bidi="ar-LY"/>
        </w:rPr>
        <w:t xml:space="preserve">بالإضافة الى </w:t>
      </w:r>
      <w:r w:rsidRPr="00781056">
        <w:rPr>
          <w:rFonts w:ascii="Traditional Arabic" w:hAnsi="Traditional Arabic" w:cs="Traditional Arabic"/>
          <w:sz w:val="28"/>
          <w:szCs w:val="28"/>
          <w:rtl/>
          <w:lang w:bidi="ar-LY"/>
        </w:rPr>
        <w:t xml:space="preserve">قلة المتابعة وعدم الاهتمام في ليبيا </w:t>
      </w:r>
      <w:r w:rsidRPr="00781056">
        <w:rPr>
          <w:rFonts w:ascii="Traditional Arabic" w:hAnsi="Traditional Arabic" w:cs="Traditional Arabic" w:hint="cs"/>
          <w:sz w:val="28"/>
          <w:szCs w:val="28"/>
          <w:rtl/>
          <w:lang w:bidi="ar-LY"/>
        </w:rPr>
        <w:t>إلا أن</w:t>
      </w:r>
      <w:r w:rsidRPr="00781056">
        <w:rPr>
          <w:rFonts w:ascii="Traditional Arabic" w:hAnsi="Traditional Arabic" w:cs="Traditional Arabic"/>
          <w:sz w:val="28"/>
          <w:szCs w:val="28"/>
          <w:rtl/>
          <w:lang w:bidi="ar-LY"/>
        </w:rPr>
        <w:t xml:space="preserve"> </w:t>
      </w:r>
      <w:r w:rsidRPr="00781056">
        <w:rPr>
          <w:rFonts w:ascii="Traditional Arabic" w:hAnsi="Traditional Arabic" w:cs="Traditional Arabic" w:hint="cs"/>
          <w:sz w:val="28"/>
          <w:szCs w:val="28"/>
          <w:rtl/>
          <w:lang w:bidi="ar-LY"/>
        </w:rPr>
        <w:t>دراسة الملوثات البيئية في مصادر الغذاء سواء المحلي أو المستورد بصفة عامة لم تحظى بالاهتمام وبالأخص تركيز المعادن الثقيلة في الدجاج ومشتقاته, وما لهذا الموضوع من أهمية علمية وصحية وثقافية جاءت هذه الدراسة التي</w:t>
      </w:r>
      <w:r w:rsidRPr="00781056">
        <w:rPr>
          <w:rFonts w:ascii="Traditional Arabic" w:hAnsi="Traditional Arabic" w:cs="Traditional Arabic"/>
          <w:sz w:val="28"/>
          <w:szCs w:val="28"/>
          <w:rtl/>
          <w:lang w:bidi="ar-LY"/>
        </w:rPr>
        <w:t xml:space="preserve"> تهدف </w:t>
      </w:r>
      <w:r w:rsidRPr="00781056">
        <w:rPr>
          <w:rFonts w:ascii="Traditional Arabic" w:hAnsi="Traditional Arabic" w:cs="Traditional Arabic" w:hint="cs"/>
          <w:sz w:val="28"/>
          <w:szCs w:val="28"/>
          <w:rtl/>
          <w:lang w:bidi="ar-LY"/>
        </w:rPr>
        <w:t>إ</w:t>
      </w:r>
      <w:r w:rsidRPr="00781056">
        <w:rPr>
          <w:rFonts w:ascii="Traditional Arabic" w:hAnsi="Traditional Arabic" w:cs="Traditional Arabic"/>
          <w:sz w:val="28"/>
          <w:szCs w:val="28"/>
          <w:rtl/>
          <w:lang w:bidi="ar-LY"/>
        </w:rPr>
        <w:t>لى تقدير المعادن الثقيلة؛ الحديد (</w:t>
      </w:r>
      <w:r w:rsidRPr="00781056">
        <w:rPr>
          <w:rFonts w:ascii="Traditional Arabic" w:hAnsi="Traditional Arabic" w:cs="Traditional Arabic"/>
          <w:sz w:val="28"/>
          <w:szCs w:val="28"/>
        </w:rPr>
        <w:t>Fe</w:t>
      </w:r>
      <w:r w:rsidRPr="00781056">
        <w:rPr>
          <w:rFonts w:ascii="Traditional Arabic" w:hAnsi="Traditional Arabic" w:cs="Traditional Arabic"/>
          <w:sz w:val="28"/>
          <w:szCs w:val="28"/>
          <w:rtl/>
          <w:lang w:bidi="ar-LY"/>
        </w:rPr>
        <w:t>) والرصاص (</w:t>
      </w:r>
      <w:proofErr w:type="spellStart"/>
      <w:r w:rsidRPr="00781056">
        <w:rPr>
          <w:rFonts w:ascii="Traditional Arabic" w:hAnsi="Traditional Arabic" w:cs="Traditional Arabic"/>
          <w:sz w:val="28"/>
          <w:szCs w:val="28"/>
        </w:rPr>
        <w:t>Pb</w:t>
      </w:r>
      <w:proofErr w:type="spellEnd"/>
      <w:r w:rsidRPr="00781056">
        <w:rPr>
          <w:rFonts w:ascii="Traditional Arabic" w:hAnsi="Traditional Arabic" w:cs="Traditional Arabic"/>
          <w:sz w:val="28"/>
          <w:szCs w:val="28"/>
          <w:rtl/>
          <w:lang w:bidi="ar-LY"/>
        </w:rPr>
        <w:t>) والنحاس (</w:t>
      </w:r>
      <w:r w:rsidRPr="00781056">
        <w:rPr>
          <w:rFonts w:ascii="Traditional Arabic" w:hAnsi="Traditional Arabic" w:cs="Traditional Arabic"/>
          <w:sz w:val="28"/>
          <w:szCs w:val="28"/>
        </w:rPr>
        <w:t>Cu</w:t>
      </w:r>
      <w:r w:rsidRPr="00781056">
        <w:rPr>
          <w:rFonts w:ascii="Traditional Arabic" w:hAnsi="Traditional Arabic" w:cs="Traditional Arabic"/>
          <w:sz w:val="28"/>
          <w:szCs w:val="28"/>
          <w:rtl/>
          <w:lang w:bidi="ar-LY"/>
        </w:rPr>
        <w:t>) والكادميوم (</w:t>
      </w:r>
      <w:r w:rsidRPr="00781056">
        <w:rPr>
          <w:rFonts w:ascii="Traditional Arabic" w:hAnsi="Traditional Arabic" w:cs="Traditional Arabic"/>
          <w:sz w:val="28"/>
          <w:szCs w:val="28"/>
        </w:rPr>
        <w:t>Cd</w:t>
      </w:r>
      <w:r w:rsidRPr="00781056">
        <w:rPr>
          <w:rFonts w:ascii="Traditional Arabic" w:hAnsi="Traditional Arabic" w:cs="Traditional Arabic"/>
          <w:sz w:val="28"/>
          <w:szCs w:val="28"/>
          <w:rtl/>
          <w:lang w:bidi="ar-LY"/>
        </w:rPr>
        <w:t>) وأخيرا الزنك (</w:t>
      </w:r>
      <w:r w:rsidRPr="00781056">
        <w:rPr>
          <w:rFonts w:ascii="Traditional Arabic" w:hAnsi="Traditional Arabic" w:cs="Traditional Arabic"/>
          <w:sz w:val="28"/>
          <w:szCs w:val="28"/>
        </w:rPr>
        <w:t>Zn</w:t>
      </w:r>
      <w:r w:rsidRPr="00781056">
        <w:rPr>
          <w:rFonts w:ascii="Traditional Arabic" w:hAnsi="Traditional Arabic" w:cs="Traditional Arabic"/>
          <w:sz w:val="28"/>
          <w:szCs w:val="28"/>
          <w:rtl/>
          <w:lang w:bidi="ar-LY"/>
        </w:rPr>
        <w:t xml:space="preserve">) في نسيج الكبد والقلب </w:t>
      </w:r>
      <w:r w:rsidRPr="00781056">
        <w:rPr>
          <w:rFonts w:ascii="Traditional Arabic" w:hAnsi="Traditional Arabic" w:cs="Traditional Arabic" w:hint="cs"/>
          <w:sz w:val="28"/>
          <w:szCs w:val="28"/>
          <w:rtl/>
          <w:lang w:bidi="ar-LY"/>
        </w:rPr>
        <w:t>ل</w:t>
      </w:r>
      <w:r w:rsidRPr="00781056">
        <w:rPr>
          <w:rFonts w:ascii="Traditional Arabic" w:hAnsi="Traditional Arabic" w:cs="Traditional Arabic"/>
          <w:sz w:val="28"/>
          <w:szCs w:val="28"/>
          <w:rtl/>
          <w:lang w:bidi="ar-LY"/>
        </w:rPr>
        <w:t xml:space="preserve">لدجاج المجمد المستورد من تركيا وذلك لغرض معرفة إذا كانت تراكيز هذه المعادن </w:t>
      </w:r>
      <w:r w:rsidRPr="00781056">
        <w:rPr>
          <w:rFonts w:ascii="Traditional Arabic" w:hAnsi="Traditional Arabic" w:cs="Traditional Arabic" w:hint="cs"/>
          <w:sz w:val="28"/>
          <w:szCs w:val="28"/>
          <w:rtl/>
          <w:lang w:bidi="ar-LY"/>
        </w:rPr>
        <w:t>ت</w:t>
      </w:r>
      <w:r w:rsidRPr="00781056">
        <w:rPr>
          <w:rFonts w:ascii="Traditional Arabic" w:hAnsi="Traditional Arabic" w:cs="Traditional Arabic"/>
          <w:sz w:val="28"/>
          <w:szCs w:val="28"/>
          <w:rtl/>
          <w:lang w:bidi="ar-LY"/>
        </w:rPr>
        <w:t xml:space="preserve">فوق الحد الأعلى المسموح به دوليا حسب ما تنص عليه </w:t>
      </w:r>
      <w:r w:rsidRPr="00781056">
        <w:rPr>
          <w:rFonts w:ascii="Traditional Arabic" w:hAnsi="Traditional Arabic" w:cs="Traditional Arabic" w:hint="cs"/>
          <w:sz w:val="28"/>
          <w:szCs w:val="28"/>
          <w:rtl/>
          <w:lang w:bidi="ar-LY"/>
        </w:rPr>
        <w:t>معايير</w:t>
      </w:r>
      <w:r w:rsidRPr="00781056">
        <w:rPr>
          <w:rFonts w:ascii="Traditional Arabic" w:hAnsi="Traditional Arabic" w:cs="Traditional Arabic"/>
          <w:sz w:val="28"/>
          <w:szCs w:val="28"/>
          <w:rtl/>
          <w:lang w:bidi="ar-LY"/>
        </w:rPr>
        <w:t xml:space="preserve"> المنظمات الدولية مثل منظمة الصحة العالمية (</w:t>
      </w:r>
      <w:r w:rsidRPr="00781056">
        <w:rPr>
          <w:rFonts w:ascii="Traditional Arabic" w:hAnsi="Traditional Arabic" w:cs="Traditional Arabic"/>
          <w:sz w:val="28"/>
          <w:szCs w:val="28"/>
        </w:rPr>
        <w:t>WHO</w:t>
      </w:r>
      <w:r w:rsidRPr="00781056">
        <w:rPr>
          <w:rFonts w:ascii="Traditional Arabic" w:hAnsi="Traditional Arabic" w:cs="Traditional Arabic"/>
          <w:sz w:val="28"/>
          <w:szCs w:val="28"/>
          <w:rtl/>
          <w:lang w:bidi="ar-LY"/>
        </w:rPr>
        <w:t>) ومنظمة الأغذية والزراعة (</w:t>
      </w:r>
      <w:r w:rsidRPr="00781056">
        <w:rPr>
          <w:rFonts w:ascii="Traditional Arabic" w:hAnsi="Traditional Arabic" w:cs="Traditional Arabic"/>
          <w:sz w:val="28"/>
          <w:szCs w:val="28"/>
        </w:rPr>
        <w:t>FAO</w:t>
      </w:r>
      <w:r w:rsidRPr="00781056">
        <w:rPr>
          <w:rFonts w:ascii="Traditional Arabic" w:hAnsi="Traditional Arabic" w:cs="Traditional Arabic"/>
          <w:sz w:val="28"/>
          <w:szCs w:val="28"/>
          <w:rtl/>
          <w:lang w:bidi="ar-LY"/>
        </w:rPr>
        <w:t xml:space="preserve">).       </w:t>
      </w:r>
    </w:p>
    <w:p w:rsidR="00781056" w:rsidRDefault="00781056" w:rsidP="00781056">
      <w:pPr>
        <w:jc w:val="both"/>
        <w:rPr>
          <w:rFonts w:ascii="Traditional Arabic" w:hAnsi="Traditional Arabic" w:cs="Traditional Arabic"/>
          <w:b/>
          <w:bCs/>
          <w:sz w:val="28"/>
          <w:szCs w:val="28"/>
          <w:rtl/>
        </w:rPr>
      </w:pPr>
    </w:p>
    <w:p w:rsidR="00045676" w:rsidRDefault="00045676" w:rsidP="00781056">
      <w:pPr>
        <w:jc w:val="both"/>
        <w:rPr>
          <w:rFonts w:ascii="Traditional Arabic" w:hAnsi="Traditional Arabic" w:cs="Traditional Arabic"/>
          <w:b/>
          <w:bCs/>
          <w:sz w:val="28"/>
          <w:szCs w:val="28"/>
          <w:rtl/>
        </w:rPr>
      </w:pPr>
    </w:p>
    <w:p w:rsidR="00045676" w:rsidRPr="00781056" w:rsidRDefault="00045676" w:rsidP="00781056">
      <w:pPr>
        <w:jc w:val="both"/>
        <w:rPr>
          <w:rFonts w:ascii="Traditional Arabic" w:hAnsi="Traditional Arabic" w:cs="Traditional Arabic"/>
          <w:b/>
          <w:bCs/>
          <w:sz w:val="28"/>
          <w:szCs w:val="28"/>
          <w:rtl/>
        </w:rPr>
      </w:pPr>
    </w:p>
    <w:p w:rsidR="00781056" w:rsidRPr="00781056" w:rsidRDefault="00781056" w:rsidP="00781056">
      <w:pPr>
        <w:jc w:val="both"/>
        <w:rPr>
          <w:rFonts w:ascii="Traditional Arabic" w:hAnsi="Traditional Arabic" w:cs="Traditional Arabic"/>
          <w:b/>
          <w:bCs/>
          <w:sz w:val="28"/>
          <w:szCs w:val="28"/>
          <w:rtl/>
        </w:rPr>
      </w:pPr>
      <w:r w:rsidRPr="00781056">
        <w:rPr>
          <w:rFonts w:ascii="Traditional Arabic" w:hAnsi="Traditional Arabic" w:cs="Traditional Arabic"/>
          <w:b/>
          <w:bCs/>
          <w:sz w:val="28"/>
          <w:szCs w:val="28"/>
          <w:rtl/>
        </w:rPr>
        <w:lastRenderedPageBreak/>
        <w:t>المواد وطرق البحث</w:t>
      </w: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تم الحصول على 3 عينات من خليط الكبد والقلب المجمد المستورد من تركيا, يزن كل منها حوالي 500 جم من الأسواق المحلية بمصراتة, تركت الأطباق في درجة حرارة الغرفة حتى يذوب الثلج, ثم أخذ 3 أكباد و3 قلوب من كل عينة عشوائيا, أي بواقع 6 عينات لكل من الكبد والقلب, جففت كل عينة بورقة ترشيح ثم وزنت.</w:t>
      </w:r>
    </w:p>
    <w:p w:rsidR="00781056" w:rsidRPr="00781056" w:rsidRDefault="00781056" w:rsidP="00781056">
      <w:pPr>
        <w:jc w:val="both"/>
        <w:rPr>
          <w:rFonts w:ascii="Traditional Arabic" w:hAnsi="Traditional Arabic" w:cs="Traditional Arabic"/>
          <w:sz w:val="28"/>
          <w:szCs w:val="28"/>
          <w:rtl/>
          <w:lang w:bidi="ar-LY"/>
        </w:rPr>
      </w:pP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b/>
          <w:bCs/>
          <w:sz w:val="28"/>
          <w:szCs w:val="28"/>
          <w:rtl/>
          <w:lang w:bidi="ar-LY"/>
        </w:rPr>
        <w:t>تقدير العناصر الثقيلة</w:t>
      </w: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sz w:val="28"/>
          <w:szCs w:val="28"/>
          <w:rtl/>
          <w:lang w:bidi="ar-LY"/>
        </w:rPr>
        <w:t>تم اتباع طريقة الهضم الرطب بوضع 1 جم من كل عينة من</w:t>
      </w:r>
      <w:r w:rsidRPr="00781056">
        <w:rPr>
          <w:rFonts w:ascii="Traditional Arabic" w:hAnsi="Traditional Arabic" w:cs="Traditional Arabic" w:hint="cs"/>
          <w:sz w:val="28"/>
          <w:szCs w:val="28"/>
          <w:rtl/>
          <w:lang w:bidi="ar-LY"/>
        </w:rPr>
        <w:t xml:space="preserve"> عينات </w:t>
      </w:r>
      <w:r w:rsidRPr="00781056">
        <w:rPr>
          <w:rFonts w:ascii="Traditional Arabic" w:hAnsi="Traditional Arabic" w:cs="Traditional Arabic"/>
          <w:sz w:val="28"/>
          <w:szCs w:val="28"/>
          <w:rtl/>
          <w:lang w:bidi="ar-LY"/>
        </w:rPr>
        <w:t xml:space="preserve">الكبد والقلب منفصلة في كأس سعة 100 مل ثم </w:t>
      </w:r>
      <w:r w:rsidRPr="00781056">
        <w:rPr>
          <w:rFonts w:ascii="Traditional Arabic" w:hAnsi="Traditional Arabic" w:cs="Traditional Arabic" w:hint="cs"/>
          <w:sz w:val="28"/>
          <w:szCs w:val="28"/>
          <w:rtl/>
          <w:lang w:bidi="ar-LY"/>
        </w:rPr>
        <w:t>أضيفت</w:t>
      </w:r>
      <w:r w:rsidRPr="00781056">
        <w:rPr>
          <w:rFonts w:ascii="Traditional Arabic" w:hAnsi="Traditional Arabic" w:cs="Traditional Arabic"/>
          <w:sz w:val="28"/>
          <w:szCs w:val="28"/>
          <w:rtl/>
          <w:lang w:bidi="ar-LY"/>
        </w:rPr>
        <w:t xml:space="preserve"> اليه</w:t>
      </w:r>
      <w:r w:rsidRPr="00781056">
        <w:rPr>
          <w:rFonts w:ascii="Traditional Arabic" w:hAnsi="Traditional Arabic" w:cs="Traditional Arabic" w:hint="cs"/>
          <w:sz w:val="28"/>
          <w:szCs w:val="28"/>
          <w:rtl/>
          <w:lang w:bidi="ar-LY"/>
        </w:rPr>
        <w:t>ا</w:t>
      </w:r>
      <w:r w:rsidRPr="00781056">
        <w:rPr>
          <w:rFonts w:ascii="Traditional Arabic" w:hAnsi="Traditional Arabic" w:cs="Traditional Arabic"/>
          <w:sz w:val="28"/>
          <w:szCs w:val="28"/>
          <w:rtl/>
          <w:lang w:bidi="ar-LY"/>
        </w:rPr>
        <w:t xml:space="preserve"> 10 مل من حمض النيتريك (65%)، بحسب ما ذكره </w:t>
      </w:r>
      <w:r w:rsidRPr="00781056">
        <w:rPr>
          <w:rFonts w:ascii="Traditional Arabic" w:hAnsi="Traditional Arabic" w:cs="Traditional Arabic"/>
          <w:sz w:val="28"/>
          <w:szCs w:val="28"/>
        </w:rPr>
        <w:t xml:space="preserve"> </w:t>
      </w:r>
      <w:proofErr w:type="spellStart"/>
      <w:r w:rsidRPr="00781056">
        <w:rPr>
          <w:rFonts w:ascii="Traditional Arabic" w:hAnsi="Traditional Arabic" w:cs="Traditional Arabic"/>
          <w:sz w:val="28"/>
          <w:szCs w:val="28"/>
        </w:rPr>
        <w:t>Makimilua</w:t>
      </w:r>
      <w:proofErr w:type="spellEnd"/>
      <w:r w:rsidRPr="00781056">
        <w:rPr>
          <w:rFonts w:ascii="Traditional Arabic" w:hAnsi="Traditional Arabic" w:cs="Traditional Arabic"/>
          <w:sz w:val="28"/>
          <w:szCs w:val="28"/>
        </w:rPr>
        <w:t xml:space="preserve"> and </w:t>
      </w:r>
      <w:proofErr w:type="spellStart"/>
      <w:r w:rsidRPr="00781056">
        <w:rPr>
          <w:rFonts w:ascii="Traditional Arabic" w:hAnsi="Traditional Arabic" w:cs="Traditional Arabic"/>
          <w:sz w:val="28"/>
          <w:szCs w:val="28"/>
        </w:rPr>
        <w:t>Dzifa</w:t>
      </w:r>
      <w:proofErr w:type="spellEnd"/>
      <w:r w:rsidRPr="00781056">
        <w:rPr>
          <w:rFonts w:ascii="Traditional Arabic" w:hAnsi="Traditional Arabic" w:cs="Traditional Arabic"/>
          <w:sz w:val="28"/>
          <w:szCs w:val="28"/>
        </w:rPr>
        <w:t xml:space="preserve"> </w:t>
      </w:r>
      <w:proofErr w:type="spellStart"/>
      <w:r w:rsidRPr="00781056">
        <w:rPr>
          <w:rFonts w:ascii="Traditional Arabic" w:hAnsi="Traditional Arabic" w:cs="Traditional Arabic"/>
          <w:sz w:val="28"/>
          <w:szCs w:val="28"/>
        </w:rPr>
        <w:t>Afua</w:t>
      </w:r>
      <w:proofErr w:type="spellEnd"/>
      <w:r w:rsidRPr="00781056">
        <w:rPr>
          <w:rFonts w:ascii="Traditional Arabic" w:hAnsi="Traditional Arabic" w:cs="Traditional Arabic"/>
          <w:sz w:val="28"/>
          <w:szCs w:val="28"/>
        </w:rPr>
        <w:t xml:space="preserve"> </w:t>
      </w:r>
      <w:r w:rsidRPr="00781056">
        <w:rPr>
          <w:rFonts w:ascii="Traditional Arabic" w:hAnsi="Traditional Arabic" w:cs="Traditional Arabic" w:hint="cs"/>
          <w:sz w:val="28"/>
          <w:szCs w:val="28"/>
          <w:rtl/>
          <w:lang w:bidi="ar-LY"/>
        </w:rPr>
        <w:t>[8]</w:t>
      </w:r>
      <w:r w:rsidRPr="00781056">
        <w:rPr>
          <w:rFonts w:ascii="Traditional Arabic" w:hAnsi="Traditional Arabic" w:cs="Traditional Arabic"/>
          <w:sz w:val="28"/>
          <w:szCs w:val="28"/>
          <w:rtl/>
          <w:lang w:bidi="ar-LY"/>
        </w:rPr>
        <w:t>, و</w:t>
      </w:r>
      <w:r w:rsidRPr="00781056">
        <w:rPr>
          <w:rFonts w:ascii="Traditional Arabic" w:hAnsi="Traditional Arabic" w:cs="Traditional Arabic" w:hint="cs"/>
          <w:sz w:val="28"/>
          <w:szCs w:val="28"/>
          <w:rtl/>
          <w:lang w:bidi="ar-LY"/>
        </w:rPr>
        <w:t>ترك الخليط</w:t>
      </w:r>
      <w:r w:rsidRPr="00781056">
        <w:rPr>
          <w:rFonts w:ascii="Traditional Arabic" w:hAnsi="Traditional Arabic" w:cs="Traditional Arabic"/>
          <w:sz w:val="28"/>
          <w:szCs w:val="28"/>
          <w:rtl/>
          <w:lang w:bidi="ar-LY"/>
        </w:rPr>
        <w:t xml:space="preserve"> لمدة 24 ساعة في درجة حرارة الغرفة, وبعد</w:t>
      </w:r>
      <w:r w:rsidRPr="00781056">
        <w:rPr>
          <w:rFonts w:ascii="Traditional Arabic" w:hAnsi="Traditional Arabic" w:cs="Traditional Arabic" w:hint="cs"/>
          <w:sz w:val="28"/>
          <w:szCs w:val="28"/>
          <w:rtl/>
          <w:lang w:bidi="ar-LY"/>
        </w:rPr>
        <w:t>ها</w:t>
      </w:r>
      <w:r w:rsidRPr="00781056">
        <w:rPr>
          <w:rFonts w:ascii="Traditional Arabic" w:hAnsi="Traditional Arabic" w:cs="Traditional Arabic"/>
          <w:sz w:val="28"/>
          <w:szCs w:val="28"/>
          <w:rtl/>
          <w:lang w:bidi="ar-LY"/>
        </w:rPr>
        <w:t xml:space="preserve"> سخن</w:t>
      </w:r>
      <w:r w:rsidRPr="00781056">
        <w:rPr>
          <w:rFonts w:ascii="Traditional Arabic" w:hAnsi="Traditional Arabic" w:cs="Traditional Arabic" w:hint="cs"/>
          <w:sz w:val="28"/>
          <w:szCs w:val="28"/>
          <w:rtl/>
          <w:lang w:bidi="ar-LY"/>
        </w:rPr>
        <w:t>ت</w:t>
      </w:r>
      <w:r w:rsidRPr="00781056">
        <w:rPr>
          <w:rFonts w:ascii="Traditional Arabic" w:hAnsi="Traditional Arabic" w:cs="Traditional Arabic"/>
          <w:sz w:val="28"/>
          <w:szCs w:val="28"/>
          <w:rtl/>
          <w:lang w:bidi="ar-LY"/>
        </w:rPr>
        <w:t xml:space="preserve"> العينات على صفيحة تسخين </w:t>
      </w:r>
      <w:r w:rsidRPr="00781056">
        <w:rPr>
          <w:rFonts w:ascii="Traditional Arabic" w:hAnsi="Traditional Arabic" w:cs="Traditional Arabic"/>
          <w:sz w:val="28"/>
          <w:szCs w:val="28"/>
          <w:rtl/>
        </w:rPr>
        <w:t>(</w:t>
      </w:r>
      <w:r w:rsidRPr="00781056">
        <w:rPr>
          <w:rFonts w:ascii="Traditional Arabic" w:hAnsi="Traditional Arabic" w:cs="Traditional Arabic"/>
          <w:sz w:val="28"/>
          <w:szCs w:val="28"/>
        </w:rPr>
        <w:t>Hot plate</w:t>
      </w:r>
      <w:r w:rsidRPr="00781056">
        <w:rPr>
          <w:rFonts w:ascii="Traditional Arabic" w:hAnsi="Traditional Arabic" w:cs="Traditional Arabic"/>
          <w:sz w:val="28"/>
          <w:szCs w:val="28"/>
          <w:rtl/>
          <w:lang w:bidi="ar-LY"/>
        </w:rPr>
        <w:t xml:space="preserve">) مع </w:t>
      </w:r>
      <w:r w:rsidRPr="00781056">
        <w:rPr>
          <w:rFonts w:ascii="Traditional Arabic" w:hAnsi="Traditional Arabic" w:cs="Traditional Arabic" w:hint="cs"/>
          <w:sz w:val="28"/>
          <w:szCs w:val="28"/>
          <w:rtl/>
          <w:lang w:bidi="ar-LY"/>
        </w:rPr>
        <w:t>إ</w:t>
      </w:r>
      <w:r w:rsidRPr="00781056">
        <w:rPr>
          <w:rFonts w:ascii="Traditional Arabic" w:hAnsi="Traditional Arabic" w:cs="Traditional Arabic"/>
          <w:sz w:val="28"/>
          <w:szCs w:val="28"/>
          <w:rtl/>
          <w:lang w:bidi="ar-LY"/>
        </w:rPr>
        <w:t xml:space="preserve">ضافة ماء مقطر تدريجيا </w:t>
      </w:r>
      <w:r w:rsidRPr="00781056">
        <w:rPr>
          <w:rFonts w:ascii="Traditional Arabic" w:hAnsi="Traditional Arabic" w:cs="Traditional Arabic" w:hint="cs"/>
          <w:sz w:val="28"/>
          <w:szCs w:val="28"/>
          <w:rtl/>
          <w:lang w:bidi="ar-LY"/>
        </w:rPr>
        <w:t>و</w:t>
      </w:r>
      <w:r w:rsidRPr="00781056">
        <w:rPr>
          <w:rFonts w:ascii="Traditional Arabic" w:hAnsi="Traditional Arabic" w:cs="Traditional Arabic"/>
          <w:sz w:val="28"/>
          <w:szCs w:val="28"/>
          <w:rtl/>
          <w:lang w:bidi="ar-LY"/>
        </w:rPr>
        <w:t>استمرار التسخين للتخلص من حمض النيتريك</w:t>
      </w:r>
      <w:r w:rsidRPr="00781056">
        <w:rPr>
          <w:rFonts w:ascii="Traditional Arabic" w:hAnsi="Traditional Arabic" w:cs="Traditional Arabic" w:hint="cs"/>
          <w:sz w:val="28"/>
          <w:szCs w:val="28"/>
          <w:rtl/>
          <w:lang w:bidi="ar-LY"/>
        </w:rPr>
        <w:t xml:space="preserve"> نهائيا</w:t>
      </w:r>
      <w:r w:rsidRPr="00781056">
        <w:rPr>
          <w:rFonts w:ascii="Traditional Arabic" w:hAnsi="Traditional Arabic" w:cs="Traditional Arabic"/>
          <w:sz w:val="28"/>
          <w:szCs w:val="28"/>
          <w:rtl/>
          <w:lang w:bidi="ar-LY"/>
        </w:rPr>
        <w:t xml:space="preserve">، </w:t>
      </w:r>
      <w:r w:rsidRPr="00781056">
        <w:rPr>
          <w:rFonts w:ascii="Traditional Arabic" w:hAnsi="Traditional Arabic" w:cs="Traditional Arabic" w:hint="cs"/>
          <w:sz w:val="28"/>
          <w:szCs w:val="28"/>
          <w:rtl/>
          <w:lang w:bidi="ar-LY"/>
        </w:rPr>
        <w:t>بخر الخليط إلى</w:t>
      </w:r>
      <w:r w:rsidRPr="00781056">
        <w:rPr>
          <w:rFonts w:ascii="Traditional Arabic" w:hAnsi="Traditional Arabic" w:cs="Traditional Arabic"/>
          <w:sz w:val="28"/>
          <w:szCs w:val="28"/>
          <w:rtl/>
          <w:lang w:bidi="ar-LY"/>
        </w:rPr>
        <w:t xml:space="preserve"> حجم 20-25 ملم. </w:t>
      </w:r>
      <w:r w:rsidRPr="00781056">
        <w:rPr>
          <w:rFonts w:ascii="Traditional Arabic" w:hAnsi="Traditional Arabic" w:cs="Traditional Arabic" w:hint="cs"/>
          <w:sz w:val="28"/>
          <w:szCs w:val="28"/>
          <w:rtl/>
          <w:lang w:bidi="ar-LY"/>
        </w:rPr>
        <w:t>بعدها حفظت العينات المهضومة منفصلة لإرسالها إلى المعمل لتحديد تراكيز المعادن</w:t>
      </w:r>
      <w:r w:rsidRPr="00781056">
        <w:rPr>
          <w:rFonts w:ascii="Traditional Arabic" w:hAnsi="Traditional Arabic" w:cs="Traditional Arabic"/>
          <w:sz w:val="28"/>
          <w:szCs w:val="28"/>
          <w:rtl/>
          <w:lang w:bidi="ar-LY"/>
        </w:rPr>
        <w:t>.</w:t>
      </w:r>
      <w:r w:rsidRPr="00781056">
        <w:rPr>
          <w:rFonts w:ascii="Traditional Arabic" w:hAnsi="Traditional Arabic" w:cs="Traditional Arabic" w:hint="cs"/>
          <w:sz w:val="28"/>
          <w:szCs w:val="28"/>
          <w:rtl/>
          <w:lang w:bidi="ar-LY"/>
        </w:rPr>
        <w:t xml:space="preserve"> تم استخدام جهاز مطياف الانبعاث الذري (</w:t>
      </w:r>
      <w:r w:rsidRPr="00781056">
        <w:rPr>
          <w:rFonts w:ascii="Traditional Arabic" w:hAnsi="Traditional Arabic" w:cs="Traditional Arabic"/>
          <w:sz w:val="28"/>
          <w:szCs w:val="28"/>
        </w:rPr>
        <w:t>Atomic Absorption Spectrophotometer</w:t>
      </w:r>
      <w:r w:rsidRPr="00781056">
        <w:rPr>
          <w:rFonts w:ascii="Traditional Arabic" w:hAnsi="Traditional Arabic" w:cs="Traditional Arabic" w:hint="cs"/>
          <w:sz w:val="28"/>
          <w:szCs w:val="28"/>
          <w:rtl/>
          <w:lang w:bidi="ar-LY"/>
        </w:rPr>
        <w:t>) بقسم الجودة في مجمع الحديد والصلب في مدينة مصراتة لتحديد تراكيز المعادن الثقيلة في عينات الكبد والقلب.</w:t>
      </w:r>
    </w:p>
    <w:p w:rsidR="00781056" w:rsidRPr="00781056" w:rsidRDefault="00781056" w:rsidP="00781056">
      <w:pPr>
        <w:jc w:val="both"/>
        <w:rPr>
          <w:rFonts w:ascii="Traditional Arabic" w:hAnsi="Traditional Arabic" w:cs="Traditional Arabic"/>
          <w:b/>
          <w:bCs/>
          <w:sz w:val="28"/>
          <w:szCs w:val="28"/>
          <w:rtl/>
          <w:lang w:bidi="ar-LY"/>
        </w:rPr>
      </w:pPr>
    </w:p>
    <w:p w:rsidR="00781056" w:rsidRPr="00781056" w:rsidRDefault="00781056" w:rsidP="00781056">
      <w:pPr>
        <w:jc w:val="both"/>
        <w:rPr>
          <w:rFonts w:ascii="Traditional Arabic" w:hAnsi="Traditional Arabic" w:cs="Traditional Arabic"/>
          <w:b/>
          <w:bCs/>
          <w:sz w:val="28"/>
          <w:szCs w:val="28"/>
          <w:rtl/>
          <w:lang w:bidi="ar-LY"/>
        </w:rPr>
      </w:pPr>
      <w:r w:rsidRPr="00781056">
        <w:rPr>
          <w:rFonts w:ascii="Traditional Arabic" w:hAnsi="Traditional Arabic" w:cs="Traditional Arabic" w:hint="cs"/>
          <w:b/>
          <w:bCs/>
          <w:sz w:val="28"/>
          <w:szCs w:val="28"/>
          <w:rtl/>
          <w:lang w:bidi="ar-LY"/>
        </w:rPr>
        <w:t>النتائج</w:t>
      </w: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كان تركيز الحديد (1.3</w:t>
      </w:r>
      <w:r w:rsidRPr="00781056">
        <w:rPr>
          <w:rFonts w:ascii="Traditional Arabic" w:hAnsi="Traditional Arabic" w:cs="Traditional Arabic"/>
          <w:sz w:val="28"/>
          <w:szCs w:val="28"/>
          <w:rtl/>
          <w:lang w:bidi="ar-LY"/>
        </w:rPr>
        <w:t>±</w:t>
      </w:r>
      <w:r w:rsidRPr="00781056">
        <w:rPr>
          <w:rFonts w:ascii="Traditional Arabic" w:hAnsi="Traditional Arabic" w:cs="Traditional Arabic" w:hint="cs"/>
          <w:sz w:val="28"/>
          <w:szCs w:val="28"/>
          <w:rtl/>
          <w:lang w:bidi="ar-LY"/>
        </w:rPr>
        <w:t>3.68 ملج/كجم) في نسيج الكبد أعلى من تركيزه (0.44</w:t>
      </w:r>
      <w:r w:rsidRPr="00781056">
        <w:rPr>
          <w:rFonts w:ascii="Traditional Arabic" w:hAnsi="Traditional Arabic" w:cs="Traditional Arabic"/>
          <w:sz w:val="28"/>
          <w:szCs w:val="28"/>
          <w:rtl/>
          <w:lang w:bidi="ar-LY"/>
        </w:rPr>
        <w:t>±</w:t>
      </w:r>
      <w:r w:rsidRPr="00781056">
        <w:rPr>
          <w:rFonts w:ascii="Traditional Arabic" w:hAnsi="Traditional Arabic" w:cs="Traditional Arabic" w:hint="cs"/>
          <w:sz w:val="28"/>
          <w:szCs w:val="28"/>
          <w:rtl/>
          <w:lang w:bidi="ar-LY"/>
        </w:rPr>
        <w:t>1.58 ملج/كجم) في نسيج القلب, وكان التباين معنويا (</w:t>
      </w:r>
      <w:r w:rsidRPr="00781056">
        <w:rPr>
          <w:rFonts w:ascii="Traditional Arabic" w:hAnsi="Traditional Arabic" w:cs="Traditional Arabic"/>
          <w:sz w:val="28"/>
          <w:szCs w:val="28"/>
        </w:rPr>
        <w:t xml:space="preserve">t=3.74, </w:t>
      </w:r>
      <w:proofErr w:type="spellStart"/>
      <w:r w:rsidRPr="00781056">
        <w:rPr>
          <w:rFonts w:ascii="Traditional Arabic" w:hAnsi="Traditional Arabic" w:cs="Traditional Arabic"/>
          <w:sz w:val="28"/>
          <w:szCs w:val="28"/>
        </w:rPr>
        <w:t>df</w:t>
      </w:r>
      <w:proofErr w:type="spellEnd"/>
      <w:r w:rsidRPr="00781056">
        <w:rPr>
          <w:rFonts w:ascii="Traditional Arabic" w:hAnsi="Traditional Arabic" w:cs="Traditional Arabic"/>
          <w:sz w:val="28"/>
          <w:szCs w:val="28"/>
        </w:rPr>
        <w:t>=10, P=0.004</w:t>
      </w:r>
      <w:r w:rsidRPr="00781056">
        <w:rPr>
          <w:rFonts w:ascii="Traditional Arabic" w:hAnsi="Traditional Arabic" w:cs="Traditional Arabic" w:hint="cs"/>
          <w:sz w:val="28"/>
          <w:szCs w:val="28"/>
          <w:rtl/>
          <w:lang w:bidi="ar-LY"/>
        </w:rPr>
        <w:t>), وبشكل مشابه كان تركيز الزنك في الكبد (0.2</w:t>
      </w:r>
      <w:r w:rsidRPr="00781056">
        <w:rPr>
          <w:rFonts w:ascii="Traditional Arabic" w:hAnsi="Traditional Arabic" w:cs="Traditional Arabic"/>
          <w:sz w:val="28"/>
          <w:szCs w:val="28"/>
          <w:rtl/>
          <w:lang w:bidi="ar-LY"/>
        </w:rPr>
        <w:t>±</w:t>
      </w:r>
      <w:r w:rsidRPr="00781056">
        <w:rPr>
          <w:rFonts w:ascii="Traditional Arabic" w:hAnsi="Traditional Arabic" w:cs="Traditional Arabic" w:hint="cs"/>
          <w:sz w:val="28"/>
          <w:szCs w:val="28"/>
          <w:rtl/>
          <w:lang w:bidi="ar-LY"/>
        </w:rPr>
        <w:t>0.8 ملج/كجم) أعلى من تركيزه في القلب (0.07</w:t>
      </w:r>
      <w:r w:rsidRPr="00781056">
        <w:rPr>
          <w:rFonts w:ascii="Traditional Arabic" w:hAnsi="Traditional Arabic" w:cs="Traditional Arabic"/>
          <w:sz w:val="28"/>
          <w:szCs w:val="28"/>
          <w:rtl/>
          <w:lang w:bidi="ar-LY"/>
        </w:rPr>
        <w:t>±</w:t>
      </w:r>
      <w:r w:rsidRPr="00781056">
        <w:rPr>
          <w:rFonts w:ascii="Traditional Arabic" w:hAnsi="Traditional Arabic" w:cs="Traditional Arabic" w:hint="cs"/>
          <w:sz w:val="28"/>
          <w:szCs w:val="28"/>
          <w:rtl/>
          <w:lang w:bidi="ar-LY"/>
        </w:rPr>
        <w:t>0.61 ملج/كجم) وكان التباين معنويا (</w:t>
      </w:r>
      <w:r w:rsidRPr="00781056">
        <w:rPr>
          <w:rFonts w:ascii="Traditional Arabic" w:hAnsi="Traditional Arabic" w:cs="Traditional Arabic"/>
          <w:sz w:val="28"/>
          <w:szCs w:val="28"/>
        </w:rPr>
        <w:t xml:space="preserve">t=2.33, </w:t>
      </w:r>
      <w:proofErr w:type="spellStart"/>
      <w:r w:rsidRPr="00781056">
        <w:rPr>
          <w:rFonts w:ascii="Traditional Arabic" w:hAnsi="Traditional Arabic" w:cs="Traditional Arabic"/>
          <w:sz w:val="28"/>
          <w:szCs w:val="28"/>
        </w:rPr>
        <w:t>df</w:t>
      </w:r>
      <w:proofErr w:type="spellEnd"/>
      <w:r w:rsidRPr="00781056">
        <w:rPr>
          <w:rFonts w:ascii="Traditional Arabic" w:hAnsi="Traditional Arabic" w:cs="Traditional Arabic"/>
          <w:sz w:val="28"/>
          <w:szCs w:val="28"/>
        </w:rPr>
        <w:t>=10, P=0.04</w:t>
      </w:r>
      <w:r w:rsidRPr="00781056">
        <w:rPr>
          <w:rFonts w:ascii="Traditional Arabic" w:hAnsi="Traditional Arabic" w:cs="Traditional Arabic" w:hint="cs"/>
          <w:sz w:val="28"/>
          <w:szCs w:val="28"/>
          <w:rtl/>
          <w:lang w:bidi="ar-LY"/>
        </w:rPr>
        <w:t>) (جدول1, 2). من ناحية أخرى كان تركيز الرصاص في القلب 0.18</w:t>
      </w:r>
      <w:r w:rsidRPr="00781056">
        <w:rPr>
          <w:rFonts w:ascii="Traditional Arabic" w:hAnsi="Traditional Arabic" w:cs="Traditional Arabic"/>
          <w:sz w:val="28"/>
          <w:szCs w:val="28"/>
          <w:rtl/>
          <w:lang w:bidi="ar-LY"/>
        </w:rPr>
        <w:t>±</w:t>
      </w:r>
      <w:r w:rsidRPr="00781056">
        <w:rPr>
          <w:rFonts w:ascii="Traditional Arabic" w:hAnsi="Traditional Arabic" w:cs="Traditional Arabic" w:hint="cs"/>
          <w:sz w:val="28"/>
          <w:szCs w:val="28"/>
          <w:rtl/>
          <w:lang w:bidi="ar-LY"/>
        </w:rPr>
        <w:t>0.32 ملج/كلج بينما كان تركيزه 0.13</w:t>
      </w:r>
      <w:r w:rsidRPr="00781056">
        <w:rPr>
          <w:rFonts w:ascii="Traditional Arabic" w:hAnsi="Traditional Arabic" w:cs="Traditional Arabic"/>
          <w:sz w:val="28"/>
          <w:szCs w:val="28"/>
          <w:rtl/>
          <w:lang w:bidi="ar-LY"/>
        </w:rPr>
        <w:t>±</w:t>
      </w:r>
      <w:r w:rsidRPr="00781056">
        <w:rPr>
          <w:rFonts w:ascii="Traditional Arabic" w:hAnsi="Traditional Arabic" w:cs="Traditional Arabic" w:hint="cs"/>
          <w:sz w:val="28"/>
          <w:szCs w:val="28"/>
          <w:rtl/>
          <w:lang w:bidi="ar-LY"/>
        </w:rPr>
        <w:t>0.29 ملج/كلج في الكبد وكان هذا التباين غير معنوي (جدول 2), كان تركيز النحاس متقارب في النسيجين بينما كان تركيز الكادميوم في القلب (0.06</w:t>
      </w:r>
      <w:r w:rsidRPr="00781056">
        <w:rPr>
          <w:rFonts w:ascii="Traditional Arabic" w:hAnsi="Traditional Arabic" w:cs="Traditional Arabic"/>
          <w:sz w:val="28"/>
          <w:szCs w:val="28"/>
          <w:rtl/>
          <w:lang w:bidi="ar-LY"/>
        </w:rPr>
        <w:t>±</w:t>
      </w:r>
      <w:r w:rsidRPr="00781056">
        <w:rPr>
          <w:rFonts w:ascii="Traditional Arabic" w:hAnsi="Traditional Arabic" w:cs="Traditional Arabic" w:hint="cs"/>
          <w:sz w:val="28"/>
          <w:szCs w:val="28"/>
          <w:rtl/>
          <w:lang w:bidi="ar-LY"/>
        </w:rPr>
        <w:t>0.09 ملج/كلج) أعلى من تركيزه في الكبد (0.02</w:t>
      </w:r>
      <w:r w:rsidRPr="00781056">
        <w:rPr>
          <w:rFonts w:ascii="Traditional Arabic" w:hAnsi="Traditional Arabic" w:cs="Traditional Arabic"/>
          <w:sz w:val="28"/>
          <w:szCs w:val="28"/>
          <w:rtl/>
          <w:lang w:bidi="ar-LY"/>
        </w:rPr>
        <w:t>±</w:t>
      </w:r>
      <w:r w:rsidRPr="00781056">
        <w:rPr>
          <w:rFonts w:ascii="Traditional Arabic" w:hAnsi="Traditional Arabic" w:cs="Traditional Arabic" w:hint="cs"/>
          <w:sz w:val="28"/>
          <w:szCs w:val="28"/>
          <w:rtl/>
          <w:lang w:bidi="ar-LY"/>
        </w:rPr>
        <w:t>0.03) (جدول 1) إلا أن التباين غير معنوي (</w:t>
      </w:r>
      <w:r w:rsidRPr="00781056">
        <w:rPr>
          <w:rFonts w:ascii="Traditional Arabic" w:hAnsi="Traditional Arabic" w:cs="Traditional Arabic"/>
          <w:sz w:val="28"/>
          <w:szCs w:val="28"/>
        </w:rPr>
        <w:t>p=0.08</w:t>
      </w:r>
      <w:r w:rsidRPr="00781056">
        <w:rPr>
          <w:rFonts w:ascii="Traditional Arabic" w:hAnsi="Traditional Arabic" w:cs="Traditional Arabic" w:hint="cs"/>
          <w:sz w:val="28"/>
          <w:szCs w:val="28"/>
          <w:rtl/>
          <w:lang w:bidi="ar-LY"/>
        </w:rPr>
        <w:t xml:space="preserve">) (جدول 2). </w:t>
      </w:r>
      <w:r w:rsidRPr="00781056">
        <w:rPr>
          <w:rFonts w:ascii="Traditional Arabic" w:hAnsi="Traditional Arabic" w:cs="Traditional Arabic" w:hint="cs"/>
          <w:sz w:val="28"/>
          <w:szCs w:val="28"/>
          <w:rtl/>
          <w:lang w:bidi="ar-LY"/>
        </w:rPr>
        <w:lastRenderedPageBreak/>
        <w:t>يلاحظ من النتائج أن اتجاه تركيز (</w:t>
      </w:r>
      <w:r w:rsidRPr="00781056">
        <w:rPr>
          <w:rFonts w:ascii="Traditional Arabic" w:hAnsi="Traditional Arabic" w:cs="Traditional Arabic"/>
          <w:sz w:val="28"/>
          <w:szCs w:val="28"/>
        </w:rPr>
        <w:t>Concentration trend</w:t>
      </w:r>
      <w:r w:rsidRPr="00781056">
        <w:rPr>
          <w:rFonts w:ascii="Traditional Arabic" w:hAnsi="Traditional Arabic" w:cs="Traditional Arabic" w:hint="cs"/>
          <w:sz w:val="28"/>
          <w:szCs w:val="28"/>
          <w:rtl/>
          <w:lang w:bidi="ar-LY"/>
        </w:rPr>
        <w:t>) المعادن المدروسة كان متشابها في كلا النسيجين؛ الحديد&gt; الزنك&gt; الرصاص&gt; النحاس&gt; الكادميوم. وقد كان تركيز الرصاص في نسيج الكبد والقلب أعلى من الحد الاعلى المسموح به دوليا (جدول 1).</w:t>
      </w:r>
    </w:p>
    <w:p w:rsidR="00781056" w:rsidRPr="000E79EF" w:rsidRDefault="00781056" w:rsidP="000E79EF">
      <w:pPr>
        <w:jc w:val="center"/>
        <w:rPr>
          <w:rFonts w:ascii="Traditional Arabic" w:hAnsi="Traditional Arabic" w:cs="Traditional Arabic"/>
          <w:b/>
          <w:bCs/>
          <w:sz w:val="28"/>
          <w:szCs w:val="28"/>
          <w:rtl/>
          <w:lang w:bidi="ar-LY"/>
        </w:rPr>
      </w:pPr>
      <w:r w:rsidRPr="000E79EF">
        <w:rPr>
          <w:rFonts w:ascii="Traditional Arabic" w:hAnsi="Traditional Arabic" w:cs="Traditional Arabic" w:hint="cs"/>
          <w:b/>
          <w:bCs/>
          <w:sz w:val="28"/>
          <w:szCs w:val="28"/>
          <w:rtl/>
          <w:lang w:bidi="ar-LY"/>
        </w:rPr>
        <w:t xml:space="preserve">جدول 1: وزن (جم) العينات وتركيز المعادن الثقيلة (ملج/كجم, </w:t>
      </w:r>
      <w:r w:rsidRPr="000E79EF">
        <w:rPr>
          <w:rFonts w:ascii="Traditional Arabic" w:hAnsi="Traditional Arabic" w:cs="Traditional Arabic" w:hint="cs"/>
          <w:b/>
          <w:bCs/>
          <w:sz w:val="28"/>
          <w:szCs w:val="28"/>
          <w:rtl/>
          <w:lang w:bidi="ar-EG"/>
        </w:rPr>
        <w:t>وزن رطب</w:t>
      </w:r>
      <w:r w:rsidRPr="000E79EF">
        <w:rPr>
          <w:rFonts w:ascii="Traditional Arabic" w:hAnsi="Traditional Arabic" w:cs="Traditional Arabic" w:hint="cs"/>
          <w:b/>
          <w:bCs/>
          <w:sz w:val="28"/>
          <w:szCs w:val="28"/>
          <w:rtl/>
          <w:lang w:bidi="ar-LY"/>
        </w:rPr>
        <w:t xml:space="preserve">)؛ لكل من الحديد, الرصاص, النحاس, الكادميوم والزنك في كبد وقلب المجمد للدجاج المستورة (عدد العينات </w:t>
      </w:r>
      <w:r w:rsidRPr="000E79EF">
        <w:rPr>
          <w:rFonts w:ascii="Traditional Arabic" w:hAnsi="Traditional Arabic" w:cs="Traditional Arabic"/>
          <w:b/>
          <w:bCs/>
          <w:sz w:val="28"/>
          <w:szCs w:val="28"/>
        </w:rPr>
        <w:t>n=12</w:t>
      </w:r>
      <w:r w:rsidRPr="000E79EF">
        <w:rPr>
          <w:rFonts w:ascii="Traditional Arabic" w:hAnsi="Traditional Arabic" w:cs="Traditional Arabic" w:hint="cs"/>
          <w:b/>
          <w:bCs/>
          <w:sz w:val="28"/>
          <w:szCs w:val="28"/>
          <w:rtl/>
          <w:lang w:bidi="ar-LY"/>
        </w:rPr>
        <w:t>).</w:t>
      </w:r>
    </w:p>
    <w:tbl>
      <w:tblPr>
        <w:tblStyle w:val="aff9"/>
        <w:bidiVisual/>
        <w:tblW w:w="5000" w:type="pct"/>
        <w:jc w:val="center"/>
        <w:tblLayout w:type="fixed"/>
        <w:tblLook w:val="04A0" w:firstRow="1" w:lastRow="0" w:firstColumn="1" w:lastColumn="0" w:noHBand="0" w:noVBand="1"/>
      </w:tblPr>
      <w:tblGrid>
        <w:gridCol w:w="910"/>
        <w:gridCol w:w="963"/>
        <w:gridCol w:w="1103"/>
        <w:gridCol w:w="1105"/>
        <w:gridCol w:w="1105"/>
        <w:gridCol w:w="1251"/>
        <w:gridCol w:w="958"/>
      </w:tblGrid>
      <w:tr w:rsidR="00A816DD" w:rsidRPr="00781056" w:rsidTr="00A816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5" w:type="pct"/>
            <w:tcBorders>
              <w:left w:val="nil"/>
            </w:tcBorders>
          </w:tcPr>
          <w:p w:rsidR="00781056" w:rsidRPr="00781056" w:rsidRDefault="00781056" w:rsidP="00781056">
            <w:pPr>
              <w:jc w:val="both"/>
              <w:rPr>
                <w:rFonts w:ascii="Traditional Arabic" w:hAnsi="Traditional Arabic" w:cs="Traditional Arabic"/>
                <w:sz w:val="28"/>
                <w:szCs w:val="28"/>
                <w:rtl/>
                <w:lang w:bidi="ar-LY"/>
              </w:rPr>
            </w:pPr>
          </w:p>
        </w:tc>
        <w:tc>
          <w:tcPr>
            <w:tcW w:w="651" w:type="pct"/>
          </w:tcPr>
          <w:p w:rsidR="00781056" w:rsidRPr="00781056" w:rsidRDefault="00781056" w:rsidP="00781056">
            <w:pPr>
              <w:jc w:val="both"/>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الوزن</w:t>
            </w:r>
          </w:p>
        </w:tc>
        <w:tc>
          <w:tcPr>
            <w:tcW w:w="746" w:type="pct"/>
          </w:tcPr>
          <w:p w:rsidR="00781056" w:rsidRPr="00781056" w:rsidRDefault="00781056" w:rsidP="00781056">
            <w:pPr>
              <w:jc w:val="both"/>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الحديد</w:t>
            </w:r>
          </w:p>
        </w:tc>
        <w:tc>
          <w:tcPr>
            <w:tcW w:w="747" w:type="pct"/>
          </w:tcPr>
          <w:p w:rsidR="00781056" w:rsidRPr="00781056" w:rsidRDefault="00781056" w:rsidP="00781056">
            <w:pPr>
              <w:jc w:val="both"/>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الرصاص</w:t>
            </w:r>
          </w:p>
        </w:tc>
        <w:tc>
          <w:tcPr>
            <w:tcW w:w="747" w:type="pct"/>
          </w:tcPr>
          <w:p w:rsidR="00781056" w:rsidRPr="00781056" w:rsidRDefault="00781056" w:rsidP="00781056">
            <w:pPr>
              <w:jc w:val="both"/>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النحاس</w:t>
            </w:r>
          </w:p>
        </w:tc>
        <w:tc>
          <w:tcPr>
            <w:tcW w:w="846" w:type="pct"/>
          </w:tcPr>
          <w:p w:rsidR="00781056" w:rsidRPr="00781056" w:rsidRDefault="00781056" w:rsidP="00781056">
            <w:pPr>
              <w:jc w:val="both"/>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الكادميوم</w:t>
            </w:r>
          </w:p>
        </w:tc>
        <w:tc>
          <w:tcPr>
            <w:tcW w:w="648" w:type="pct"/>
            <w:tcBorders>
              <w:right w:val="nil"/>
            </w:tcBorders>
          </w:tcPr>
          <w:p w:rsidR="00781056" w:rsidRPr="00781056" w:rsidRDefault="00781056" w:rsidP="00781056">
            <w:pPr>
              <w:jc w:val="both"/>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الزنك</w:t>
            </w:r>
          </w:p>
        </w:tc>
      </w:tr>
      <w:tr w:rsidR="00781056" w:rsidRPr="00781056" w:rsidTr="00A816DD">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615" w:type="pct"/>
            <w:tcBorders>
              <w:left w:val="nil"/>
            </w:tcBorders>
          </w:tcPr>
          <w:p w:rsidR="00781056" w:rsidRPr="00781056" w:rsidRDefault="00781056" w:rsidP="00781056">
            <w:pPr>
              <w:jc w:val="both"/>
              <w:rPr>
                <w:rFonts w:ascii="Traditional Arabic" w:hAnsi="Traditional Arabic" w:cs="Traditional Arabic"/>
                <w:sz w:val="28"/>
                <w:szCs w:val="28"/>
                <w:rtl/>
                <w:lang w:bidi="ar-LY"/>
              </w:rPr>
            </w:pPr>
          </w:p>
        </w:tc>
        <w:tc>
          <w:tcPr>
            <w:tcW w:w="651" w:type="pct"/>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p>
        </w:tc>
        <w:tc>
          <w:tcPr>
            <w:tcW w:w="746" w:type="pct"/>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p>
        </w:tc>
        <w:tc>
          <w:tcPr>
            <w:tcW w:w="747" w:type="pct"/>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LY"/>
              </w:rPr>
            </w:pPr>
            <w:r w:rsidRPr="00781056">
              <w:rPr>
                <w:rFonts w:ascii="Traditional Arabic" w:hAnsi="Traditional Arabic" w:cs="Traditional Arabic" w:hint="cs"/>
                <w:b/>
                <w:bCs/>
                <w:sz w:val="28"/>
                <w:szCs w:val="28"/>
                <w:rtl/>
                <w:lang w:bidi="ar-LY"/>
              </w:rPr>
              <w:t>الكبد</w:t>
            </w:r>
          </w:p>
        </w:tc>
        <w:tc>
          <w:tcPr>
            <w:tcW w:w="747" w:type="pct"/>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p>
        </w:tc>
        <w:tc>
          <w:tcPr>
            <w:tcW w:w="846" w:type="pct"/>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p>
        </w:tc>
        <w:tc>
          <w:tcPr>
            <w:tcW w:w="648" w:type="pct"/>
            <w:tcBorders>
              <w:right w:val="nil"/>
            </w:tcBorders>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p>
        </w:tc>
      </w:tr>
      <w:tr w:rsidR="00781056" w:rsidRPr="00781056" w:rsidTr="00A816DD">
        <w:trPr>
          <w:jc w:val="center"/>
        </w:trPr>
        <w:tc>
          <w:tcPr>
            <w:cnfStyle w:val="001000000000" w:firstRow="0" w:lastRow="0" w:firstColumn="1" w:lastColumn="0" w:oddVBand="0" w:evenVBand="0" w:oddHBand="0" w:evenHBand="0" w:firstRowFirstColumn="0" w:firstRowLastColumn="0" w:lastRowFirstColumn="0" w:lastRowLastColumn="0"/>
            <w:tcW w:w="615" w:type="pct"/>
            <w:tcBorders>
              <w:left w:val="nil"/>
            </w:tcBorders>
          </w:tcPr>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الأدنى </w:t>
            </w:r>
          </w:p>
        </w:tc>
        <w:tc>
          <w:tcPr>
            <w:tcW w:w="651" w:type="pct"/>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33.98</w:t>
            </w:r>
          </w:p>
        </w:tc>
        <w:tc>
          <w:tcPr>
            <w:tcW w:w="746" w:type="pct"/>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1.76</w:t>
            </w:r>
          </w:p>
        </w:tc>
        <w:tc>
          <w:tcPr>
            <w:tcW w:w="747" w:type="pct"/>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0.14</w:t>
            </w:r>
          </w:p>
        </w:tc>
        <w:tc>
          <w:tcPr>
            <w:tcW w:w="747" w:type="pct"/>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0.032</w:t>
            </w:r>
          </w:p>
        </w:tc>
        <w:tc>
          <w:tcPr>
            <w:tcW w:w="846" w:type="pct"/>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0.016</w:t>
            </w:r>
          </w:p>
        </w:tc>
        <w:tc>
          <w:tcPr>
            <w:tcW w:w="648" w:type="pct"/>
            <w:tcBorders>
              <w:right w:val="nil"/>
            </w:tcBorders>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0.62</w:t>
            </w:r>
          </w:p>
        </w:tc>
      </w:tr>
      <w:tr w:rsidR="00781056" w:rsidRPr="00781056" w:rsidTr="00A81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5" w:type="pct"/>
            <w:tcBorders>
              <w:left w:val="nil"/>
            </w:tcBorders>
          </w:tcPr>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الأعلى</w:t>
            </w:r>
          </w:p>
        </w:tc>
        <w:tc>
          <w:tcPr>
            <w:tcW w:w="651" w:type="pct"/>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51.65</w:t>
            </w:r>
          </w:p>
        </w:tc>
        <w:tc>
          <w:tcPr>
            <w:tcW w:w="746" w:type="pct"/>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5.59</w:t>
            </w:r>
          </w:p>
        </w:tc>
        <w:tc>
          <w:tcPr>
            <w:tcW w:w="747" w:type="pct"/>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0.54</w:t>
            </w:r>
          </w:p>
        </w:tc>
        <w:tc>
          <w:tcPr>
            <w:tcW w:w="747" w:type="pct"/>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0.26</w:t>
            </w:r>
          </w:p>
        </w:tc>
        <w:tc>
          <w:tcPr>
            <w:tcW w:w="846" w:type="pct"/>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0.065</w:t>
            </w:r>
          </w:p>
        </w:tc>
        <w:tc>
          <w:tcPr>
            <w:tcW w:w="648" w:type="pct"/>
            <w:tcBorders>
              <w:right w:val="nil"/>
            </w:tcBorders>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1.09</w:t>
            </w:r>
          </w:p>
        </w:tc>
      </w:tr>
      <w:tr w:rsidR="00781056" w:rsidRPr="00781056" w:rsidTr="00A816DD">
        <w:trPr>
          <w:jc w:val="center"/>
        </w:trPr>
        <w:tc>
          <w:tcPr>
            <w:cnfStyle w:val="001000000000" w:firstRow="0" w:lastRow="0" w:firstColumn="1" w:lastColumn="0" w:oddVBand="0" w:evenVBand="0" w:oddHBand="0" w:evenHBand="0" w:firstRowFirstColumn="0" w:firstRowLastColumn="0" w:lastRowFirstColumn="0" w:lastRowLastColumn="0"/>
            <w:tcW w:w="615" w:type="pct"/>
            <w:tcBorders>
              <w:left w:val="nil"/>
            </w:tcBorders>
          </w:tcPr>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المتوسط</w:t>
            </w:r>
          </w:p>
        </w:tc>
        <w:tc>
          <w:tcPr>
            <w:tcW w:w="651" w:type="pct"/>
          </w:tcPr>
          <w:tbl>
            <w:tblPr>
              <w:bidiVisual/>
              <w:tblW w:w="1080" w:type="dxa"/>
              <w:tblLayout w:type="fixed"/>
              <w:tblLook w:val="04A0" w:firstRow="1" w:lastRow="0" w:firstColumn="1" w:lastColumn="0" w:noHBand="0" w:noVBand="1"/>
            </w:tblPr>
            <w:tblGrid>
              <w:gridCol w:w="1080"/>
            </w:tblGrid>
            <w:tr w:rsidR="00781056" w:rsidRPr="00781056" w:rsidTr="00676562">
              <w:trPr>
                <w:trHeight w:val="285"/>
              </w:trPr>
              <w:tc>
                <w:tcPr>
                  <w:tcW w:w="1080" w:type="dxa"/>
                  <w:tcBorders>
                    <w:top w:val="nil"/>
                    <w:left w:val="nil"/>
                    <w:bottom w:val="nil"/>
                    <w:right w:val="nil"/>
                  </w:tcBorders>
                  <w:shd w:val="clear" w:color="auto" w:fill="auto"/>
                  <w:noWrap/>
                  <w:vAlign w:val="bottom"/>
                  <w:hideMark/>
                </w:tcPr>
                <w:p w:rsidR="00781056" w:rsidRPr="00781056" w:rsidRDefault="00781056" w:rsidP="00781056">
                  <w:pPr>
                    <w:jc w:val="both"/>
                    <w:rPr>
                      <w:rFonts w:ascii="Traditional Arabic" w:hAnsi="Traditional Arabic" w:cs="Traditional Arabic"/>
                      <w:sz w:val="28"/>
                      <w:szCs w:val="28"/>
                    </w:rPr>
                  </w:pPr>
                  <w:r w:rsidRPr="00781056">
                    <w:rPr>
                      <w:rFonts w:ascii="Traditional Arabic" w:hAnsi="Traditional Arabic" w:cs="Traditional Arabic"/>
                      <w:sz w:val="28"/>
                      <w:szCs w:val="28"/>
                    </w:rPr>
                    <w:t>43.</w:t>
                  </w:r>
                  <w:r w:rsidRPr="00781056">
                    <w:rPr>
                      <w:rFonts w:ascii="Traditional Arabic" w:hAnsi="Traditional Arabic" w:cs="Traditional Arabic" w:hint="cs"/>
                      <w:sz w:val="28"/>
                      <w:szCs w:val="28"/>
                      <w:rtl/>
                    </w:rPr>
                    <w:t>1</w:t>
                  </w:r>
                </w:p>
              </w:tc>
            </w:tr>
          </w:tbl>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p>
        </w:tc>
        <w:tc>
          <w:tcPr>
            <w:tcW w:w="746" w:type="pct"/>
          </w:tcPr>
          <w:tbl>
            <w:tblPr>
              <w:bidiVisual/>
              <w:tblW w:w="1080" w:type="dxa"/>
              <w:tblLayout w:type="fixed"/>
              <w:tblLook w:val="04A0" w:firstRow="1" w:lastRow="0" w:firstColumn="1" w:lastColumn="0" w:noHBand="0" w:noVBand="1"/>
            </w:tblPr>
            <w:tblGrid>
              <w:gridCol w:w="1080"/>
            </w:tblGrid>
            <w:tr w:rsidR="00781056" w:rsidRPr="00781056" w:rsidTr="00676562">
              <w:trPr>
                <w:trHeight w:val="285"/>
              </w:trPr>
              <w:tc>
                <w:tcPr>
                  <w:tcW w:w="1080" w:type="dxa"/>
                  <w:tcBorders>
                    <w:top w:val="nil"/>
                    <w:left w:val="nil"/>
                    <w:bottom w:val="nil"/>
                    <w:right w:val="nil"/>
                  </w:tcBorders>
                  <w:shd w:val="clear" w:color="auto" w:fill="auto"/>
                  <w:noWrap/>
                  <w:vAlign w:val="bottom"/>
                  <w:hideMark/>
                </w:tcPr>
                <w:p w:rsidR="00781056" w:rsidRPr="00781056" w:rsidRDefault="00781056" w:rsidP="00781056">
                  <w:pPr>
                    <w:jc w:val="both"/>
                    <w:rPr>
                      <w:rFonts w:ascii="Traditional Arabic" w:hAnsi="Traditional Arabic" w:cs="Traditional Arabic"/>
                      <w:sz w:val="28"/>
                      <w:szCs w:val="28"/>
                    </w:rPr>
                  </w:pPr>
                  <w:r w:rsidRPr="00781056">
                    <w:rPr>
                      <w:rFonts w:ascii="Traditional Arabic" w:hAnsi="Traditional Arabic" w:cs="Traditional Arabic"/>
                      <w:sz w:val="28"/>
                      <w:szCs w:val="28"/>
                    </w:rPr>
                    <w:t>3.6</w:t>
                  </w:r>
                  <w:r w:rsidRPr="00781056">
                    <w:rPr>
                      <w:rFonts w:ascii="Traditional Arabic" w:hAnsi="Traditional Arabic" w:cs="Traditional Arabic" w:hint="cs"/>
                      <w:sz w:val="28"/>
                      <w:szCs w:val="28"/>
                      <w:rtl/>
                    </w:rPr>
                    <w:t>8</w:t>
                  </w:r>
                </w:p>
              </w:tc>
            </w:tr>
          </w:tbl>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p>
        </w:tc>
        <w:tc>
          <w:tcPr>
            <w:tcW w:w="747" w:type="pct"/>
          </w:tcPr>
          <w:tbl>
            <w:tblPr>
              <w:bidiVisual/>
              <w:tblW w:w="1080" w:type="dxa"/>
              <w:tblLayout w:type="fixed"/>
              <w:tblLook w:val="04A0" w:firstRow="1" w:lastRow="0" w:firstColumn="1" w:lastColumn="0" w:noHBand="0" w:noVBand="1"/>
            </w:tblPr>
            <w:tblGrid>
              <w:gridCol w:w="1080"/>
            </w:tblGrid>
            <w:tr w:rsidR="00781056" w:rsidRPr="00781056" w:rsidTr="00676562">
              <w:trPr>
                <w:trHeight w:val="285"/>
              </w:trPr>
              <w:tc>
                <w:tcPr>
                  <w:tcW w:w="1080" w:type="dxa"/>
                  <w:tcBorders>
                    <w:top w:val="nil"/>
                    <w:left w:val="nil"/>
                    <w:bottom w:val="nil"/>
                    <w:right w:val="nil"/>
                  </w:tcBorders>
                  <w:shd w:val="clear" w:color="auto" w:fill="auto"/>
                  <w:noWrap/>
                  <w:vAlign w:val="bottom"/>
                  <w:hideMark/>
                </w:tcPr>
                <w:p w:rsidR="00781056" w:rsidRPr="00781056" w:rsidRDefault="00781056" w:rsidP="00781056">
                  <w:pPr>
                    <w:jc w:val="both"/>
                    <w:rPr>
                      <w:rFonts w:ascii="Traditional Arabic" w:hAnsi="Traditional Arabic" w:cs="Traditional Arabic"/>
                      <w:sz w:val="28"/>
                      <w:szCs w:val="28"/>
                    </w:rPr>
                  </w:pPr>
                  <w:r w:rsidRPr="00781056">
                    <w:rPr>
                      <w:rFonts w:ascii="Traditional Arabic" w:hAnsi="Traditional Arabic" w:cs="Traditional Arabic"/>
                      <w:sz w:val="28"/>
                      <w:szCs w:val="28"/>
                    </w:rPr>
                    <w:t>0.29</w:t>
                  </w:r>
                </w:p>
              </w:tc>
            </w:tr>
          </w:tbl>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p>
        </w:tc>
        <w:tc>
          <w:tcPr>
            <w:tcW w:w="747" w:type="pct"/>
          </w:tcPr>
          <w:tbl>
            <w:tblPr>
              <w:bidiVisual/>
              <w:tblW w:w="1080" w:type="dxa"/>
              <w:tblLayout w:type="fixed"/>
              <w:tblLook w:val="04A0" w:firstRow="1" w:lastRow="0" w:firstColumn="1" w:lastColumn="0" w:noHBand="0" w:noVBand="1"/>
            </w:tblPr>
            <w:tblGrid>
              <w:gridCol w:w="1080"/>
            </w:tblGrid>
            <w:tr w:rsidR="00781056" w:rsidRPr="00781056" w:rsidTr="00676562">
              <w:trPr>
                <w:trHeight w:val="285"/>
              </w:trPr>
              <w:tc>
                <w:tcPr>
                  <w:tcW w:w="1080" w:type="dxa"/>
                  <w:tcBorders>
                    <w:top w:val="nil"/>
                    <w:left w:val="nil"/>
                    <w:bottom w:val="nil"/>
                    <w:right w:val="nil"/>
                  </w:tcBorders>
                  <w:shd w:val="clear" w:color="auto" w:fill="auto"/>
                  <w:noWrap/>
                  <w:vAlign w:val="bottom"/>
                  <w:hideMark/>
                </w:tcPr>
                <w:p w:rsidR="00781056" w:rsidRPr="00781056" w:rsidRDefault="00781056" w:rsidP="00781056">
                  <w:pPr>
                    <w:jc w:val="both"/>
                    <w:rPr>
                      <w:rFonts w:ascii="Traditional Arabic" w:hAnsi="Traditional Arabic" w:cs="Traditional Arabic"/>
                      <w:sz w:val="28"/>
                      <w:szCs w:val="28"/>
                    </w:rPr>
                  </w:pPr>
                  <w:r w:rsidRPr="00781056">
                    <w:rPr>
                      <w:rFonts w:ascii="Traditional Arabic" w:hAnsi="Traditional Arabic" w:cs="Traditional Arabic"/>
                      <w:sz w:val="28"/>
                      <w:szCs w:val="28"/>
                    </w:rPr>
                    <w:t>0.</w:t>
                  </w:r>
                  <w:r w:rsidRPr="00781056">
                    <w:rPr>
                      <w:rFonts w:ascii="Traditional Arabic" w:hAnsi="Traditional Arabic" w:cs="Traditional Arabic" w:hint="cs"/>
                      <w:sz w:val="28"/>
                      <w:szCs w:val="28"/>
                      <w:rtl/>
                    </w:rPr>
                    <w:t>1</w:t>
                  </w:r>
                </w:p>
              </w:tc>
            </w:tr>
          </w:tbl>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p>
        </w:tc>
        <w:tc>
          <w:tcPr>
            <w:tcW w:w="846" w:type="pct"/>
          </w:tcPr>
          <w:tbl>
            <w:tblPr>
              <w:bidiVisual/>
              <w:tblW w:w="1080" w:type="dxa"/>
              <w:tblLayout w:type="fixed"/>
              <w:tblLook w:val="04A0" w:firstRow="1" w:lastRow="0" w:firstColumn="1" w:lastColumn="0" w:noHBand="0" w:noVBand="1"/>
            </w:tblPr>
            <w:tblGrid>
              <w:gridCol w:w="1080"/>
            </w:tblGrid>
            <w:tr w:rsidR="00781056" w:rsidRPr="00781056" w:rsidTr="00676562">
              <w:trPr>
                <w:trHeight w:val="285"/>
              </w:trPr>
              <w:tc>
                <w:tcPr>
                  <w:tcW w:w="1080" w:type="dxa"/>
                  <w:tcBorders>
                    <w:top w:val="nil"/>
                    <w:left w:val="nil"/>
                    <w:bottom w:val="nil"/>
                    <w:right w:val="nil"/>
                  </w:tcBorders>
                  <w:shd w:val="clear" w:color="auto" w:fill="auto"/>
                  <w:noWrap/>
                  <w:vAlign w:val="bottom"/>
                  <w:hideMark/>
                </w:tcPr>
                <w:p w:rsidR="00781056" w:rsidRPr="00781056" w:rsidRDefault="00781056" w:rsidP="00781056">
                  <w:pPr>
                    <w:jc w:val="both"/>
                    <w:rPr>
                      <w:rFonts w:ascii="Traditional Arabic" w:hAnsi="Traditional Arabic" w:cs="Traditional Arabic"/>
                      <w:sz w:val="28"/>
                      <w:szCs w:val="28"/>
                    </w:rPr>
                  </w:pPr>
                  <w:r w:rsidRPr="00781056">
                    <w:rPr>
                      <w:rFonts w:ascii="Traditional Arabic" w:hAnsi="Traditional Arabic" w:cs="Traditional Arabic"/>
                      <w:sz w:val="28"/>
                      <w:szCs w:val="28"/>
                    </w:rPr>
                    <w:t>0.03</w:t>
                  </w:r>
                </w:p>
              </w:tc>
            </w:tr>
          </w:tbl>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p>
        </w:tc>
        <w:tc>
          <w:tcPr>
            <w:tcW w:w="648" w:type="pct"/>
            <w:tcBorders>
              <w:right w:val="nil"/>
            </w:tcBorders>
          </w:tcPr>
          <w:tbl>
            <w:tblPr>
              <w:bidiVisual/>
              <w:tblW w:w="1080" w:type="dxa"/>
              <w:tblLayout w:type="fixed"/>
              <w:tblLook w:val="04A0" w:firstRow="1" w:lastRow="0" w:firstColumn="1" w:lastColumn="0" w:noHBand="0" w:noVBand="1"/>
            </w:tblPr>
            <w:tblGrid>
              <w:gridCol w:w="1080"/>
            </w:tblGrid>
            <w:tr w:rsidR="00781056" w:rsidRPr="00781056" w:rsidTr="00676562">
              <w:trPr>
                <w:trHeight w:val="285"/>
              </w:trPr>
              <w:tc>
                <w:tcPr>
                  <w:tcW w:w="1080" w:type="dxa"/>
                  <w:tcBorders>
                    <w:top w:val="nil"/>
                    <w:left w:val="nil"/>
                    <w:bottom w:val="nil"/>
                    <w:right w:val="nil"/>
                  </w:tcBorders>
                  <w:shd w:val="clear" w:color="auto" w:fill="auto"/>
                  <w:noWrap/>
                  <w:vAlign w:val="bottom"/>
                  <w:hideMark/>
                </w:tcPr>
                <w:p w:rsidR="00781056" w:rsidRPr="00781056" w:rsidRDefault="00781056" w:rsidP="00781056">
                  <w:pPr>
                    <w:jc w:val="both"/>
                    <w:rPr>
                      <w:rFonts w:ascii="Traditional Arabic" w:hAnsi="Traditional Arabic" w:cs="Traditional Arabic"/>
                      <w:sz w:val="28"/>
                      <w:szCs w:val="28"/>
                    </w:rPr>
                  </w:pPr>
                  <w:r w:rsidRPr="00781056">
                    <w:rPr>
                      <w:rFonts w:ascii="Traditional Arabic" w:hAnsi="Traditional Arabic" w:cs="Traditional Arabic"/>
                      <w:sz w:val="28"/>
                      <w:szCs w:val="28"/>
                    </w:rPr>
                    <w:t>0.8</w:t>
                  </w:r>
                </w:p>
              </w:tc>
            </w:tr>
          </w:tbl>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lang w:bidi="ar-LY"/>
              </w:rPr>
            </w:pPr>
          </w:p>
        </w:tc>
      </w:tr>
      <w:tr w:rsidR="00781056" w:rsidRPr="00781056" w:rsidTr="00A81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5" w:type="pct"/>
            <w:tcBorders>
              <w:left w:val="nil"/>
            </w:tcBorders>
            <w:vAlign w:val="center"/>
          </w:tcPr>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الانحراف المعياري</w:t>
            </w:r>
          </w:p>
        </w:tc>
        <w:tc>
          <w:tcPr>
            <w:tcW w:w="651"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sz w:val="28"/>
                <w:szCs w:val="28"/>
              </w:rPr>
              <w:t>7.72</w:t>
            </w:r>
          </w:p>
        </w:tc>
        <w:tc>
          <w:tcPr>
            <w:tcW w:w="746"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sz w:val="28"/>
                <w:szCs w:val="28"/>
              </w:rPr>
              <w:t>1.3</w:t>
            </w:r>
          </w:p>
        </w:tc>
        <w:tc>
          <w:tcPr>
            <w:tcW w:w="747"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sz w:val="28"/>
                <w:szCs w:val="28"/>
              </w:rPr>
              <w:t>0.13</w:t>
            </w:r>
          </w:p>
        </w:tc>
        <w:tc>
          <w:tcPr>
            <w:tcW w:w="747"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r w:rsidRPr="00781056">
              <w:rPr>
                <w:rFonts w:ascii="Traditional Arabic" w:hAnsi="Traditional Arabic" w:cs="Traditional Arabic"/>
                <w:sz w:val="28"/>
                <w:szCs w:val="28"/>
              </w:rPr>
              <w:t>0.08</w:t>
            </w:r>
          </w:p>
        </w:tc>
        <w:tc>
          <w:tcPr>
            <w:tcW w:w="846" w:type="pct"/>
            <w:vAlign w:val="center"/>
          </w:tcPr>
          <w:tbl>
            <w:tblPr>
              <w:bidiVisual/>
              <w:tblW w:w="1080" w:type="dxa"/>
              <w:tblLayout w:type="fixed"/>
              <w:tblLook w:val="04A0" w:firstRow="1" w:lastRow="0" w:firstColumn="1" w:lastColumn="0" w:noHBand="0" w:noVBand="1"/>
            </w:tblPr>
            <w:tblGrid>
              <w:gridCol w:w="1080"/>
            </w:tblGrid>
            <w:tr w:rsidR="00781056" w:rsidRPr="00781056" w:rsidTr="00676562">
              <w:trPr>
                <w:trHeight w:val="285"/>
              </w:trPr>
              <w:tc>
                <w:tcPr>
                  <w:tcW w:w="1080" w:type="dxa"/>
                  <w:tcBorders>
                    <w:top w:val="nil"/>
                    <w:left w:val="nil"/>
                    <w:bottom w:val="nil"/>
                    <w:right w:val="nil"/>
                  </w:tcBorders>
                  <w:shd w:val="clear" w:color="auto" w:fill="auto"/>
                  <w:noWrap/>
                  <w:vAlign w:val="bottom"/>
                  <w:hideMark/>
                </w:tcPr>
                <w:p w:rsidR="00781056" w:rsidRPr="00781056" w:rsidRDefault="00781056" w:rsidP="00781056">
                  <w:pPr>
                    <w:jc w:val="both"/>
                    <w:rPr>
                      <w:rFonts w:ascii="Traditional Arabic" w:hAnsi="Traditional Arabic" w:cs="Traditional Arabic"/>
                      <w:sz w:val="28"/>
                      <w:szCs w:val="28"/>
                    </w:rPr>
                  </w:pPr>
                  <w:r w:rsidRPr="00781056">
                    <w:rPr>
                      <w:rFonts w:ascii="Traditional Arabic" w:hAnsi="Traditional Arabic" w:cs="Traditional Arabic"/>
                      <w:sz w:val="28"/>
                      <w:szCs w:val="28"/>
                    </w:rPr>
                    <w:t>0.02</w:t>
                  </w:r>
                </w:p>
              </w:tc>
            </w:tr>
          </w:tbl>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p>
        </w:tc>
        <w:tc>
          <w:tcPr>
            <w:tcW w:w="648" w:type="pct"/>
            <w:tcBorders>
              <w:right w:val="nil"/>
            </w:tcBorders>
            <w:vAlign w:val="center"/>
          </w:tcPr>
          <w:tbl>
            <w:tblPr>
              <w:bidiVisual/>
              <w:tblW w:w="1080" w:type="dxa"/>
              <w:tblLayout w:type="fixed"/>
              <w:tblLook w:val="04A0" w:firstRow="1" w:lastRow="0" w:firstColumn="1" w:lastColumn="0" w:noHBand="0" w:noVBand="1"/>
            </w:tblPr>
            <w:tblGrid>
              <w:gridCol w:w="1080"/>
            </w:tblGrid>
            <w:tr w:rsidR="00781056" w:rsidRPr="00781056" w:rsidTr="00676562">
              <w:trPr>
                <w:trHeight w:val="285"/>
              </w:trPr>
              <w:tc>
                <w:tcPr>
                  <w:tcW w:w="1080" w:type="dxa"/>
                  <w:tcBorders>
                    <w:top w:val="nil"/>
                    <w:left w:val="nil"/>
                    <w:bottom w:val="nil"/>
                    <w:right w:val="nil"/>
                  </w:tcBorders>
                  <w:shd w:val="clear" w:color="auto" w:fill="auto"/>
                  <w:noWrap/>
                  <w:vAlign w:val="bottom"/>
                  <w:hideMark/>
                </w:tcPr>
                <w:p w:rsidR="00781056" w:rsidRPr="00781056" w:rsidRDefault="00781056" w:rsidP="00781056">
                  <w:pPr>
                    <w:jc w:val="both"/>
                    <w:rPr>
                      <w:rFonts w:ascii="Traditional Arabic" w:hAnsi="Traditional Arabic" w:cs="Traditional Arabic"/>
                      <w:sz w:val="28"/>
                      <w:szCs w:val="28"/>
                    </w:rPr>
                  </w:pPr>
                  <w:r w:rsidRPr="00781056">
                    <w:rPr>
                      <w:rFonts w:ascii="Traditional Arabic" w:hAnsi="Traditional Arabic" w:cs="Traditional Arabic"/>
                      <w:sz w:val="28"/>
                      <w:szCs w:val="28"/>
                    </w:rPr>
                    <w:t>0.</w:t>
                  </w:r>
                  <w:r w:rsidRPr="00781056">
                    <w:rPr>
                      <w:rFonts w:ascii="Traditional Arabic" w:hAnsi="Traditional Arabic" w:cs="Traditional Arabic" w:hint="cs"/>
                      <w:sz w:val="28"/>
                      <w:szCs w:val="28"/>
                      <w:rtl/>
                    </w:rPr>
                    <w:t>2</w:t>
                  </w:r>
                </w:p>
              </w:tc>
            </w:tr>
          </w:tbl>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LY"/>
              </w:rPr>
            </w:pPr>
          </w:p>
        </w:tc>
      </w:tr>
      <w:tr w:rsidR="00781056" w:rsidRPr="00781056" w:rsidTr="00A816DD">
        <w:trPr>
          <w:jc w:val="center"/>
        </w:trPr>
        <w:tc>
          <w:tcPr>
            <w:cnfStyle w:val="001000000000" w:firstRow="0" w:lastRow="0" w:firstColumn="1" w:lastColumn="0" w:oddVBand="0" w:evenVBand="0" w:oddHBand="0" w:evenHBand="0" w:firstRowFirstColumn="0" w:firstRowLastColumn="0" w:lastRowFirstColumn="0" w:lastRowLastColumn="0"/>
            <w:tcW w:w="615" w:type="pct"/>
            <w:tcBorders>
              <w:left w:val="nil"/>
            </w:tcBorders>
            <w:vAlign w:val="center"/>
          </w:tcPr>
          <w:p w:rsidR="00781056" w:rsidRPr="00781056" w:rsidRDefault="00A816DD" w:rsidP="00781056">
            <w:pPr>
              <w:jc w:val="both"/>
              <w:rPr>
                <w:rFonts w:ascii="Traditional Arabic" w:hAnsi="Traditional Arabic" w:cs="Traditional Arabic"/>
                <w:sz w:val="28"/>
                <w:szCs w:val="28"/>
                <w:rtl/>
                <w:lang w:bidi="ar-LY"/>
              </w:rPr>
            </w:pPr>
            <w:r>
              <w:rPr>
                <w:rFonts w:ascii="Traditional Arabic" w:hAnsi="Traditional Arabic" w:cs="Traditional Arabic" w:hint="cs"/>
                <w:sz w:val="28"/>
                <w:szCs w:val="28"/>
                <w:rtl/>
                <w:lang w:bidi="ar-LY"/>
              </w:rPr>
              <w:t xml:space="preserve">الحد </w:t>
            </w:r>
            <w:r w:rsidR="00781056" w:rsidRPr="00781056">
              <w:rPr>
                <w:rFonts w:ascii="Traditional Arabic" w:hAnsi="Traditional Arabic" w:cs="Traditional Arabic" w:hint="cs"/>
                <w:sz w:val="28"/>
                <w:szCs w:val="28"/>
                <w:rtl/>
                <w:lang w:bidi="ar-LY"/>
              </w:rPr>
              <w:t>المسموح*</w:t>
            </w:r>
          </w:p>
        </w:tc>
        <w:tc>
          <w:tcPr>
            <w:tcW w:w="651"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781056">
              <w:rPr>
                <w:rFonts w:ascii="Traditional Arabic" w:hAnsi="Traditional Arabic" w:cs="Traditional Arabic" w:hint="cs"/>
                <w:sz w:val="28"/>
                <w:szCs w:val="28"/>
                <w:rtl/>
              </w:rPr>
              <w:t>-</w:t>
            </w:r>
          </w:p>
        </w:tc>
        <w:tc>
          <w:tcPr>
            <w:tcW w:w="746"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hint="cs"/>
                <w:sz w:val="28"/>
                <w:szCs w:val="28"/>
                <w:rtl/>
              </w:rPr>
              <w:t>-</w:t>
            </w:r>
          </w:p>
        </w:tc>
        <w:tc>
          <w:tcPr>
            <w:tcW w:w="747"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hint="cs"/>
                <w:sz w:val="28"/>
                <w:szCs w:val="28"/>
                <w:rtl/>
              </w:rPr>
              <w:t>0.1</w:t>
            </w:r>
          </w:p>
        </w:tc>
        <w:tc>
          <w:tcPr>
            <w:tcW w:w="747"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hint="cs"/>
                <w:sz w:val="28"/>
                <w:szCs w:val="28"/>
                <w:rtl/>
                <w:lang w:bidi="ar-LY"/>
              </w:rPr>
              <w:t>1</w:t>
            </w:r>
          </w:p>
        </w:tc>
        <w:tc>
          <w:tcPr>
            <w:tcW w:w="846"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Pr>
              <w:t>0.5</w:t>
            </w:r>
          </w:p>
        </w:tc>
        <w:tc>
          <w:tcPr>
            <w:tcW w:w="648" w:type="pct"/>
            <w:tcBorders>
              <w:right w:val="nil"/>
            </w:tcBorders>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Pr>
              <w:t>20</w:t>
            </w:r>
          </w:p>
        </w:tc>
      </w:tr>
      <w:tr w:rsidR="00781056" w:rsidRPr="00781056" w:rsidTr="00A81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5" w:type="pct"/>
            <w:tcBorders>
              <w:left w:val="nil"/>
            </w:tcBorders>
            <w:vAlign w:val="center"/>
          </w:tcPr>
          <w:p w:rsidR="00781056" w:rsidRPr="00781056" w:rsidRDefault="00781056" w:rsidP="00781056">
            <w:pPr>
              <w:jc w:val="both"/>
              <w:rPr>
                <w:rFonts w:ascii="Traditional Arabic" w:hAnsi="Traditional Arabic" w:cs="Traditional Arabic"/>
                <w:sz w:val="28"/>
                <w:szCs w:val="28"/>
                <w:rtl/>
                <w:lang w:bidi="ar-LY"/>
              </w:rPr>
            </w:pPr>
          </w:p>
        </w:tc>
        <w:tc>
          <w:tcPr>
            <w:tcW w:w="651"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p>
        </w:tc>
        <w:tc>
          <w:tcPr>
            <w:tcW w:w="746"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p>
        </w:tc>
        <w:tc>
          <w:tcPr>
            <w:tcW w:w="747"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Pr>
            </w:pPr>
            <w:r w:rsidRPr="00781056">
              <w:rPr>
                <w:rFonts w:ascii="Traditional Arabic" w:hAnsi="Traditional Arabic" w:cs="Traditional Arabic" w:hint="cs"/>
                <w:b/>
                <w:bCs/>
                <w:sz w:val="28"/>
                <w:szCs w:val="28"/>
                <w:rtl/>
                <w:lang w:bidi="ar-LY"/>
              </w:rPr>
              <w:t>القلب</w:t>
            </w:r>
          </w:p>
        </w:tc>
        <w:tc>
          <w:tcPr>
            <w:tcW w:w="747"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p>
        </w:tc>
        <w:tc>
          <w:tcPr>
            <w:tcW w:w="846"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p>
        </w:tc>
        <w:tc>
          <w:tcPr>
            <w:tcW w:w="648" w:type="pct"/>
            <w:tcBorders>
              <w:right w:val="nil"/>
            </w:tcBorders>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p>
        </w:tc>
      </w:tr>
      <w:tr w:rsidR="00781056" w:rsidRPr="00781056" w:rsidTr="00A816DD">
        <w:trPr>
          <w:jc w:val="center"/>
        </w:trPr>
        <w:tc>
          <w:tcPr>
            <w:cnfStyle w:val="001000000000" w:firstRow="0" w:lastRow="0" w:firstColumn="1" w:lastColumn="0" w:oddVBand="0" w:evenVBand="0" w:oddHBand="0" w:evenHBand="0" w:firstRowFirstColumn="0" w:firstRowLastColumn="0" w:lastRowFirstColumn="0" w:lastRowLastColumn="0"/>
            <w:tcW w:w="615" w:type="pct"/>
            <w:tcBorders>
              <w:left w:val="nil"/>
            </w:tcBorders>
            <w:vAlign w:val="center"/>
          </w:tcPr>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الأدنى </w:t>
            </w:r>
          </w:p>
        </w:tc>
        <w:tc>
          <w:tcPr>
            <w:tcW w:w="651"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hint="cs"/>
                <w:sz w:val="28"/>
                <w:szCs w:val="28"/>
                <w:rtl/>
                <w:lang w:bidi="ar-LY"/>
              </w:rPr>
              <w:t>5.34</w:t>
            </w:r>
          </w:p>
        </w:tc>
        <w:tc>
          <w:tcPr>
            <w:tcW w:w="746"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hint="cs"/>
                <w:sz w:val="28"/>
                <w:szCs w:val="28"/>
                <w:rtl/>
              </w:rPr>
              <w:t>1.18</w:t>
            </w:r>
          </w:p>
        </w:tc>
        <w:tc>
          <w:tcPr>
            <w:tcW w:w="747"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hint="cs"/>
                <w:sz w:val="28"/>
                <w:szCs w:val="28"/>
                <w:rtl/>
              </w:rPr>
              <w:t>0.14</w:t>
            </w:r>
          </w:p>
        </w:tc>
        <w:tc>
          <w:tcPr>
            <w:tcW w:w="747"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hint="cs"/>
                <w:sz w:val="28"/>
                <w:szCs w:val="28"/>
                <w:rtl/>
              </w:rPr>
              <w:t>0.032</w:t>
            </w:r>
          </w:p>
        </w:tc>
        <w:tc>
          <w:tcPr>
            <w:tcW w:w="846"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Pr>
              <w:t>0.016</w:t>
            </w:r>
          </w:p>
        </w:tc>
        <w:tc>
          <w:tcPr>
            <w:tcW w:w="648" w:type="pct"/>
            <w:tcBorders>
              <w:right w:val="nil"/>
            </w:tcBorders>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Pr>
              <w:t>0.53</w:t>
            </w:r>
          </w:p>
        </w:tc>
      </w:tr>
      <w:tr w:rsidR="00781056" w:rsidRPr="00781056" w:rsidTr="00A81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5" w:type="pct"/>
            <w:tcBorders>
              <w:left w:val="nil"/>
            </w:tcBorders>
            <w:vAlign w:val="center"/>
          </w:tcPr>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الأعلى </w:t>
            </w:r>
          </w:p>
        </w:tc>
        <w:tc>
          <w:tcPr>
            <w:tcW w:w="651"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hint="cs"/>
                <w:sz w:val="28"/>
                <w:szCs w:val="28"/>
                <w:rtl/>
              </w:rPr>
              <w:t>10.99</w:t>
            </w:r>
          </w:p>
        </w:tc>
        <w:tc>
          <w:tcPr>
            <w:tcW w:w="746"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hint="cs"/>
                <w:sz w:val="28"/>
                <w:szCs w:val="28"/>
                <w:rtl/>
              </w:rPr>
              <w:t>2.06</w:t>
            </w:r>
          </w:p>
        </w:tc>
        <w:tc>
          <w:tcPr>
            <w:tcW w:w="747"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hint="cs"/>
                <w:sz w:val="28"/>
                <w:szCs w:val="28"/>
                <w:rtl/>
              </w:rPr>
              <w:t>0.54</w:t>
            </w:r>
          </w:p>
        </w:tc>
        <w:tc>
          <w:tcPr>
            <w:tcW w:w="747"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hint="cs"/>
                <w:sz w:val="28"/>
                <w:szCs w:val="28"/>
                <w:rtl/>
              </w:rPr>
              <w:t>0.16</w:t>
            </w:r>
          </w:p>
        </w:tc>
        <w:tc>
          <w:tcPr>
            <w:tcW w:w="846"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Pr>
              <w:t>0.19</w:t>
            </w:r>
          </w:p>
        </w:tc>
        <w:tc>
          <w:tcPr>
            <w:tcW w:w="648" w:type="pct"/>
            <w:tcBorders>
              <w:right w:val="nil"/>
            </w:tcBorders>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Pr>
              <w:t>0.71</w:t>
            </w:r>
          </w:p>
        </w:tc>
      </w:tr>
      <w:tr w:rsidR="00781056" w:rsidRPr="00781056" w:rsidTr="00A816DD">
        <w:trPr>
          <w:jc w:val="center"/>
        </w:trPr>
        <w:tc>
          <w:tcPr>
            <w:cnfStyle w:val="001000000000" w:firstRow="0" w:lastRow="0" w:firstColumn="1" w:lastColumn="0" w:oddVBand="0" w:evenVBand="0" w:oddHBand="0" w:evenHBand="0" w:firstRowFirstColumn="0" w:firstRowLastColumn="0" w:lastRowFirstColumn="0" w:lastRowLastColumn="0"/>
            <w:tcW w:w="615" w:type="pct"/>
            <w:tcBorders>
              <w:left w:val="nil"/>
            </w:tcBorders>
            <w:vAlign w:val="center"/>
          </w:tcPr>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المتوسط</w:t>
            </w:r>
          </w:p>
        </w:tc>
        <w:tc>
          <w:tcPr>
            <w:tcW w:w="651"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Pr>
              <w:t>7.88</w:t>
            </w:r>
          </w:p>
        </w:tc>
        <w:tc>
          <w:tcPr>
            <w:tcW w:w="746"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Pr>
              <w:t>1.58</w:t>
            </w:r>
          </w:p>
        </w:tc>
        <w:tc>
          <w:tcPr>
            <w:tcW w:w="747"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Pr>
              <w:t>0.32</w:t>
            </w:r>
          </w:p>
        </w:tc>
        <w:tc>
          <w:tcPr>
            <w:tcW w:w="747"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hint="cs"/>
                <w:sz w:val="28"/>
                <w:szCs w:val="28"/>
                <w:rtl/>
              </w:rPr>
              <w:t>0.09</w:t>
            </w:r>
          </w:p>
        </w:tc>
        <w:tc>
          <w:tcPr>
            <w:tcW w:w="846" w:type="pct"/>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hint="cs"/>
                <w:sz w:val="28"/>
                <w:szCs w:val="28"/>
                <w:rtl/>
                <w:lang w:bidi="ar-LY"/>
              </w:rPr>
              <w:t>0.09</w:t>
            </w:r>
          </w:p>
        </w:tc>
        <w:tc>
          <w:tcPr>
            <w:tcW w:w="648" w:type="pct"/>
            <w:tcBorders>
              <w:right w:val="nil"/>
            </w:tcBorders>
            <w:vAlign w:val="center"/>
          </w:tcPr>
          <w:p w:rsidR="00781056" w:rsidRPr="00781056" w:rsidRDefault="00781056" w:rsidP="00781056">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hint="cs"/>
                <w:sz w:val="28"/>
                <w:szCs w:val="28"/>
                <w:rtl/>
                <w:lang w:bidi="ar-LY"/>
              </w:rPr>
              <w:t>0.61</w:t>
            </w:r>
          </w:p>
        </w:tc>
      </w:tr>
      <w:tr w:rsidR="00781056" w:rsidRPr="00781056" w:rsidTr="00A81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5" w:type="pct"/>
            <w:tcBorders>
              <w:left w:val="nil"/>
            </w:tcBorders>
            <w:vAlign w:val="center"/>
          </w:tcPr>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الانحراف المعياري</w:t>
            </w:r>
          </w:p>
        </w:tc>
        <w:tc>
          <w:tcPr>
            <w:tcW w:w="651"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tl/>
                <w:lang w:bidi="ar-LY"/>
              </w:rPr>
              <w:t>2.21</w:t>
            </w:r>
          </w:p>
        </w:tc>
        <w:tc>
          <w:tcPr>
            <w:tcW w:w="746"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tl/>
                <w:lang w:bidi="ar-LY"/>
              </w:rPr>
              <w:t>0.44</w:t>
            </w:r>
          </w:p>
        </w:tc>
        <w:tc>
          <w:tcPr>
            <w:tcW w:w="747"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tl/>
                <w:lang w:bidi="ar-LY"/>
              </w:rPr>
              <w:t>0.18</w:t>
            </w:r>
          </w:p>
        </w:tc>
        <w:tc>
          <w:tcPr>
            <w:tcW w:w="747"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tl/>
                <w:lang w:bidi="ar-LY"/>
              </w:rPr>
              <w:t>0.05</w:t>
            </w:r>
          </w:p>
        </w:tc>
        <w:tc>
          <w:tcPr>
            <w:tcW w:w="846" w:type="pct"/>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tl/>
                <w:lang w:bidi="ar-LY"/>
              </w:rPr>
              <w:t>0.06</w:t>
            </w:r>
          </w:p>
        </w:tc>
        <w:tc>
          <w:tcPr>
            <w:tcW w:w="648" w:type="pct"/>
            <w:tcBorders>
              <w:right w:val="nil"/>
            </w:tcBorders>
            <w:vAlign w:val="center"/>
          </w:tcPr>
          <w:p w:rsidR="00781056" w:rsidRPr="00781056" w:rsidRDefault="00781056" w:rsidP="00781056">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Pr>
            </w:pPr>
            <w:r w:rsidRPr="00781056">
              <w:rPr>
                <w:rFonts w:ascii="Traditional Arabic" w:hAnsi="Traditional Arabic" w:cs="Traditional Arabic"/>
                <w:sz w:val="28"/>
                <w:szCs w:val="28"/>
                <w:rtl/>
                <w:lang w:bidi="ar-LY"/>
              </w:rPr>
              <w:t>0.07</w:t>
            </w:r>
          </w:p>
        </w:tc>
      </w:tr>
    </w:tbl>
    <w:p w:rsidR="00781056" w:rsidRPr="00781056" w:rsidRDefault="00781056" w:rsidP="000E79EF">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*الحد الأعلى المسموح به </w:t>
      </w:r>
      <w:r w:rsidRPr="00781056">
        <w:rPr>
          <w:rFonts w:ascii="Traditional Arabic" w:hAnsi="Traditional Arabic" w:cs="Traditional Arabic"/>
          <w:sz w:val="28"/>
          <w:szCs w:val="28"/>
          <w:rtl/>
          <w:lang w:bidi="ar-LY"/>
        </w:rPr>
        <w:t xml:space="preserve">حسب </w:t>
      </w:r>
      <w:r w:rsidRPr="00781056">
        <w:rPr>
          <w:rFonts w:ascii="Traditional Arabic" w:hAnsi="Traditional Arabic" w:cs="Traditional Arabic"/>
          <w:sz w:val="28"/>
          <w:szCs w:val="28"/>
        </w:rPr>
        <w:t>FAO/WHO 2002, EC</w:t>
      </w:r>
      <w:r w:rsidRPr="00781056">
        <w:rPr>
          <w:rFonts w:ascii="Traditional Arabic" w:hAnsi="Traditional Arabic" w:cs="Traditional Arabic"/>
          <w:sz w:val="28"/>
          <w:szCs w:val="28"/>
          <w:rtl/>
          <w:lang w:bidi="ar-LY"/>
        </w:rPr>
        <w:t xml:space="preserve"> (</w:t>
      </w:r>
      <w:proofErr w:type="spellStart"/>
      <w:r w:rsidRPr="00781056">
        <w:rPr>
          <w:rFonts w:ascii="Traditional Arabic" w:hAnsi="Traditional Arabic" w:cs="Traditional Arabic"/>
          <w:sz w:val="28"/>
          <w:szCs w:val="28"/>
        </w:rPr>
        <w:t>Zhuang</w:t>
      </w:r>
      <w:proofErr w:type="spellEnd"/>
      <w:r w:rsidRPr="00781056">
        <w:rPr>
          <w:rFonts w:ascii="Traditional Arabic" w:hAnsi="Traditional Arabic" w:cs="Traditional Arabic"/>
          <w:sz w:val="28"/>
          <w:szCs w:val="28"/>
        </w:rPr>
        <w:t xml:space="preserve"> et al. 2014</w:t>
      </w:r>
      <w:r w:rsidRPr="00781056">
        <w:rPr>
          <w:rFonts w:ascii="Traditional Arabic" w:hAnsi="Traditional Arabic" w:cs="Traditional Arabic"/>
          <w:sz w:val="28"/>
          <w:szCs w:val="28"/>
          <w:rtl/>
          <w:lang w:bidi="ar-LY"/>
        </w:rPr>
        <w:t>) [9]</w:t>
      </w:r>
    </w:p>
    <w:p w:rsidR="00781056" w:rsidRPr="000E79EF" w:rsidRDefault="00781056" w:rsidP="000E79EF">
      <w:pPr>
        <w:jc w:val="center"/>
        <w:rPr>
          <w:rFonts w:ascii="Traditional Arabic" w:hAnsi="Traditional Arabic" w:cs="Traditional Arabic"/>
          <w:b/>
          <w:bCs/>
          <w:sz w:val="28"/>
          <w:szCs w:val="28"/>
          <w:rtl/>
          <w:lang w:bidi="ar-LY"/>
        </w:rPr>
      </w:pPr>
      <w:r w:rsidRPr="000E79EF">
        <w:rPr>
          <w:rFonts w:ascii="Traditional Arabic" w:hAnsi="Traditional Arabic" w:cs="Traditional Arabic" w:hint="cs"/>
          <w:b/>
          <w:bCs/>
          <w:sz w:val="28"/>
          <w:szCs w:val="28"/>
          <w:rtl/>
          <w:lang w:bidi="ar-LY"/>
        </w:rPr>
        <w:lastRenderedPageBreak/>
        <w:t>جدول 2: اختبار تي للعينات المستقلة (</w:t>
      </w:r>
      <w:r w:rsidRPr="000E79EF">
        <w:rPr>
          <w:rFonts w:ascii="Traditional Arabic" w:hAnsi="Traditional Arabic" w:cs="Traditional Arabic"/>
          <w:b/>
          <w:bCs/>
          <w:sz w:val="28"/>
          <w:szCs w:val="28"/>
        </w:rPr>
        <w:t>Independent samples t-test</w:t>
      </w:r>
      <w:r w:rsidRPr="000E79EF">
        <w:rPr>
          <w:rFonts w:ascii="Traditional Arabic" w:hAnsi="Traditional Arabic" w:cs="Traditional Arabic" w:hint="cs"/>
          <w:b/>
          <w:bCs/>
          <w:sz w:val="28"/>
          <w:szCs w:val="28"/>
          <w:rtl/>
          <w:lang w:bidi="ar-LY"/>
        </w:rPr>
        <w:t xml:space="preserve">) لمقارنة تركيز المعادن الثقيلة (الحديد, الرصاص, النحاس, الكادميوم, الزنك) في كل من نسيجي كبد وقلب الدجاج المستورد والمباع في مصراتة, ليبيا (عدد العينات </w:t>
      </w:r>
      <w:r w:rsidRPr="000E79EF">
        <w:rPr>
          <w:rFonts w:ascii="Traditional Arabic" w:hAnsi="Traditional Arabic" w:cs="Traditional Arabic"/>
          <w:b/>
          <w:bCs/>
          <w:sz w:val="28"/>
          <w:szCs w:val="28"/>
        </w:rPr>
        <w:t>n=12</w:t>
      </w:r>
      <w:r w:rsidRPr="000E79EF">
        <w:rPr>
          <w:rFonts w:ascii="Traditional Arabic" w:hAnsi="Traditional Arabic" w:cs="Traditional Arabic" w:hint="cs"/>
          <w:b/>
          <w:bCs/>
          <w:sz w:val="28"/>
          <w:szCs w:val="28"/>
          <w:rtl/>
          <w:lang w:bidi="ar-LY"/>
        </w:rPr>
        <w:t>).</w:t>
      </w:r>
    </w:p>
    <w:tbl>
      <w:tblPr>
        <w:tblStyle w:val="af4"/>
        <w:bidiVisual/>
        <w:tblW w:w="0" w:type="auto"/>
        <w:tblLook w:val="04A0" w:firstRow="1" w:lastRow="0" w:firstColumn="1" w:lastColumn="0" w:noHBand="0" w:noVBand="1"/>
      </w:tblPr>
      <w:tblGrid>
        <w:gridCol w:w="7395"/>
      </w:tblGrid>
      <w:tr w:rsidR="00D74CA5" w:rsidTr="006D6FE3">
        <w:tc>
          <w:tcPr>
            <w:tcW w:w="7699" w:type="dxa"/>
            <w:tcBorders>
              <w:left w:val="nil"/>
              <w:right w:val="nil"/>
            </w:tcBorders>
          </w:tcPr>
          <w:p w:rsidR="00D74CA5" w:rsidRDefault="00D74CA5" w:rsidP="006D6FE3">
            <w:pPr>
              <w:bidi w:val="0"/>
              <w:rPr>
                <w:lang w:bidi="ar-LY"/>
              </w:rPr>
            </w:pPr>
            <w:r>
              <w:rPr>
                <w:rFonts w:hint="cs"/>
                <w:rtl/>
                <w:lang w:bidi="ar-LY"/>
              </w:rPr>
              <w:t xml:space="preserve">المعدن    </w:t>
            </w:r>
            <w:r>
              <w:rPr>
                <w:lang w:bidi="ar-LY"/>
              </w:rPr>
              <w:t xml:space="preserve">        </w:t>
            </w:r>
            <w:r w:rsidRPr="00B46A83">
              <w:rPr>
                <w:lang w:bidi="ar-LY"/>
              </w:rPr>
              <w:t xml:space="preserve">  </w:t>
            </w:r>
            <w:r>
              <w:rPr>
                <w:lang w:bidi="ar-LY"/>
              </w:rPr>
              <w:t>Mean                   Std. Error</w:t>
            </w:r>
            <w:r w:rsidRPr="00B46A83">
              <w:rPr>
                <w:lang w:bidi="ar-LY"/>
              </w:rPr>
              <w:t xml:space="preserve">   </w:t>
            </w:r>
            <w:r>
              <w:rPr>
                <w:lang w:bidi="ar-LY"/>
              </w:rPr>
              <w:t xml:space="preserve">      </w:t>
            </w:r>
            <w:r w:rsidRPr="00B46A83">
              <w:rPr>
                <w:lang w:bidi="ar-LY"/>
              </w:rPr>
              <w:t xml:space="preserve">   </w:t>
            </w:r>
            <w:proofErr w:type="spellStart"/>
            <w:r>
              <w:rPr>
                <w:lang w:bidi="ar-LY"/>
              </w:rPr>
              <w:t>df</w:t>
            </w:r>
            <w:proofErr w:type="spellEnd"/>
            <w:r w:rsidRPr="00B46A83">
              <w:rPr>
                <w:lang w:bidi="ar-LY"/>
              </w:rPr>
              <w:t xml:space="preserve">    </w:t>
            </w:r>
            <w:r>
              <w:rPr>
                <w:lang w:bidi="ar-LY"/>
              </w:rPr>
              <w:t xml:space="preserve">      </w:t>
            </w:r>
            <w:r w:rsidRPr="00B46A83">
              <w:rPr>
                <w:lang w:bidi="ar-LY"/>
              </w:rPr>
              <w:t xml:space="preserve">    </w:t>
            </w:r>
            <w:r>
              <w:rPr>
                <w:lang w:bidi="ar-LY"/>
              </w:rPr>
              <w:t>t</w:t>
            </w:r>
            <w:r w:rsidRPr="00B46A83">
              <w:rPr>
                <w:lang w:bidi="ar-LY"/>
              </w:rPr>
              <w:t xml:space="preserve">      </w:t>
            </w:r>
            <w:r>
              <w:rPr>
                <w:lang w:bidi="ar-LY"/>
              </w:rPr>
              <w:t xml:space="preserve">    </w:t>
            </w:r>
            <w:r w:rsidRPr="00B46A83">
              <w:rPr>
                <w:lang w:bidi="ar-LY"/>
              </w:rPr>
              <w:t xml:space="preserve">       P</w:t>
            </w:r>
          </w:p>
          <w:p w:rsidR="00D74CA5" w:rsidRPr="00B46A83" w:rsidRDefault="00D74CA5" w:rsidP="006D6FE3">
            <w:pPr>
              <w:bidi w:val="0"/>
              <w:rPr>
                <w:lang w:bidi="ar-LY"/>
              </w:rPr>
            </w:pPr>
            <w:r>
              <w:rPr>
                <w:lang w:bidi="ar-LY"/>
              </w:rPr>
              <w:t xml:space="preserve">                    Difference             </w:t>
            </w:r>
            <w:proofErr w:type="spellStart"/>
            <w:r>
              <w:rPr>
                <w:lang w:bidi="ar-LY"/>
              </w:rPr>
              <w:t>Difference</w:t>
            </w:r>
            <w:proofErr w:type="spellEnd"/>
          </w:p>
        </w:tc>
      </w:tr>
      <w:tr w:rsidR="00D74CA5" w:rsidTr="006D6FE3">
        <w:tc>
          <w:tcPr>
            <w:tcW w:w="7699" w:type="dxa"/>
            <w:tcBorders>
              <w:left w:val="nil"/>
              <w:right w:val="nil"/>
            </w:tcBorders>
          </w:tcPr>
          <w:p w:rsidR="00D74CA5" w:rsidRPr="00B46A83" w:rsidRDefault="00D74CA5" w:rsidP="006D6FE3">
            <w:pPr>
              <w:bidi w:val="0"/>
              <w:rPr>
                <w:lang w:bidi="ar-LY"/>
              </w:rPr>
            </w:pPr>
            <w:r>
              <w:rPr>
                <w:lang w:bidi="ar-LY"/>
              </w:rPr>
              <w:t xml:space="preserve">       </w:t>
            </w:r>
            <w:r w:rsidRPr="00B46A83">
              <w:rPr>
                <w:lang w:bidi="ar-LY"/>
              </w:rPr>
              <w:t xml:space="preserve">Fe        </w:t>
            </w:r>
            <w:r>
              <w:rPr>
                <w:lang w:bidi="ar-LY"/>
              </w:rPr>
              <w:t xml:space="preserve">  </w:t>
            </w:r>
            <w:r w:rsidRPr="00B46A83">
              <w:rPr>
                <w:lang w:bidi="ar-LY"/>
              </w:rPr>
              <w:t xml:space="preserve">     </w:t>
            </w:r>
            <w:r>
              <w:rPr>
                <w:rFonts w:hint="cs"/>
                <w:rtl/>
                <w:lang w:bidi="ar-LY"/>
              </w:rPr>
              <w:t>2.1</w:t>
            </w:r>
            <w:r w:rsidRPr="00B46A83">
              <w:rPr>
                <w:lang w:bidi="ar-LY"/>
              </w:rPr>
              <w:t xml:space="preserve">              </w:t>
            </w:r>
            <w:r>
              <w:rPr>
                <w:lang w:bidi="ar-LY"/>
              </w:rPr>
              <w:t xml:space="preserve">   </w:t>
            </w:r>
            <w:r w:rsidRPr="00B46A83">
              <w:rPr>
                <w:lang w:bidi="ar-LY"/>
              </w:rPr>
              <w:t xml:space="preserve">     </w:t>
            </w:r>
            <w:r>
              <w:rPr>
                <w:rFonts w:hint="cs"/>
                <w:rtl/>
                <w:lang w:bidi="ar-LY"/>
              </w:rPr>
              <w:t>0.56</w:t>
            </w:r>
            <w:r w:rsidRPr="00B46A83">
              <w:rPr>
                <w:lang w:bidi="ar-LY"/>
              </w:rPr>
              <w:t xml:space="preserve">   </w:t>
            </w:r>
            <w:r>
              <w:rPr>
                <w:lang w:bidi="ar-LY"/>
              </w:rPr>
              <w:t xml:space="preserve">      </w:t>
            </w:r>
            <w:r w:rsidRPr="00B46A83">
              <w:rPr>
                <w:lang w:bidi="ar-LY"/>
              </w:rPr>
              <w:t xml:space="preserve">  </w:t>
            </w:r>
            <w:r>
              <w:rPr>
                <w:rFonts w:hint="cs"/>
                <w:rtl/>
                <w:lang w:bidi="ar-LY"/>
              </w:rPr>
              <w:t xml:space="preserve">10       </w:t>
            </w:r>
            <w:r>
              <w:rPr>
                <w:lang w:bidi="ar-LY"/>
              </w:rPr>
              <w:t xml:space="preserve">          </w:t>
            </w:r>
            <w:r>
              <w:rPr>
                <w:rFonts w:hint="cs"/>
                <w:rtl/>
                <w:lang w:bidi="ar-LY"/>
              </w:rPr>
              <w:t>3.74</w:t>
            </w:r>
            <w:r w:rsidRPr="00B46A83">
              <w:rPr>
                <w:lang w:bidi="ar-LY"/>
              </w:rPr>
              <w:t xml:space="preserve">   </w:t>
            </w:r>
            <w:r>
              <w:rPr>
                <w:lang w:bidi="ar-LY"/>
              </w:rPr>
              <w:t xml:space="preserve">     </w:t>
            </w:r>
            <w:r w:rsidRPr="00B46A83">
              <w:rPr>
                <w:lang w:bidi="ar-LY"/>
              </w:rPr>
              <w:t xml:space="preserve">   </w:t>
            </w:r>
            <w:r>
              <w:rPr>
                <w:lang w:bidi="ar-LY"/>
              </w:rPr>
              <w:t>0.004</w:t>
            </w:r>
            <w:r w:rsidRPr="00B46A83">
              <w:rPr>
                <w:lang w:bidi="ar-LY"/>
              </w:rPr>
              <w:t xml:space="preserve">                                                        </w:t>
            </w:r>
          </w:p>
          <w:p w:rsidR="00D74CA5" w:rsidRPr="00B46A83" w:rsidRDefault="00D74CA5" w:rsidP="006D6FE3">
            <w:pPr>
              <w:bidi w:val="0"/>
              <w:rPr>
                <w:lang w:bidi="ar-LY"/>
              </w:rPr>
            </w:pPr>
            <w:r>
              <w:rPr>
                <w:lang w:bidi="ar-LY"/>
              </w:rPr>
              <w:t xml:space="preserve">       </w:t>
            </w:r>
            <w:proofErr w:type="spellStart"/>
            <w:r w:rsidRPr="00B46A83">
              <w:rPr>
                <w:lang w:bidi="ar-LY"/>
              </w:rPr>
              <w:t>Pb</w:t>
            </w:r>
            <w:proofErr w:type="spellEnd"/>
            <w:r w:rsidRPr="00B46A83">
              <w:rPr>
                <w:lang w:bidi="ar-LY"/>
              </w:rPr>
              <w:t xml:space="preserve">        </w:t>
            </w:r>
            <w:r>
              <w:rPr>
                <w:lang w:bidi="ar-LY"/>
              </w:rPr>
              <w:t xml:space="preserve">   </w:t>
            </w:r>
            <w:r w:rsidRPr="00B46A83">
              <w:rPr>
                <w:lang w:bidi="ar-LY"/>
              </w:rPr>
              <w:t xml:space="preserve">    0.0</w:t>
            </w:r>
            <w:r>
              <w:rPr>
                <w:rFonts w:hint="cs"/>
                <w:rtl/>
                <w:lang w:bidi="ar-LY"/>
              </w:rPr>
              <w:t>2</w:t>
            </w:r>
            <w:r>
              <w:rPr>
                <w:lang w:bidi="ar-LY"/>
              </w:rPr>
              <w:t xml:space="preserve">              </w:t>
            </w:r>
            <w:r w:rsidRPr="00B46A83">
              <w:rPr>
                <w:lang w:bidi="ar-LY"/>
              </w:rPr>
              <w:t xml:space="preserve">    </w:t>
            </w:r>
            <w:r>
              <w:rPr>
                <w:lang w:bidi="ar-LY"/>
              </w:rPr>
              <w:t xml:space="preserve"> </w:t>
            </w:r>
            <w:r w:rsidRPr="00B46A83">
              <w:rPr>
                <w:lang w:bidi="ar-LY"/>
              </w:rPr>
              <w:t xml:space="preserve"> </w:t>
            </w:r>
            <w:r>
              <w:rPr>
                <w:rFonts w:hint="cs"/>
                <w:rtl/>
                <w:lang w:bidi="ar-LY"/>
              </w:rPr>
              <w:t>0.09</w:t>
            </w:r>
            <w:r w:rsidRPr="00B46A83">
              <w:rPr>
                <w:lang w:bidi="ar-LY"/>
              </w:rPr>
              <w:t xml:space="preserve">  </w:t>
            </w:r>
            <w:r>
              <w:rPr>
                <w:lang w:bidi="ar-LY"/>
              </w:rPr>
              <w:t xml:space="preserve">                10         -0.25           0.81</w:t>
            </w:r>
            <w:r w:rsidRPr="00B46A83">
              <w:rPr>
                <w:lang w:bidi="ar-LY"/>
              </w:rPr>
              <w:t xml:space="preserve">                                                                               </w:t>
            </w:r>
          </w:p>
          <w:p w:rsidR="00D74CA5" w:rsidRPr="00B46A83" w:rsidRDefault="00D74CA5" w:rsidP="006D6FE3">
            <w:pPr>
              <w:bidi w:val="0"/>
              <w:rPr>
                <w:lang w:bidi="ar-LY"/>
              </w:rPr>
            </w:pPr>
            <w:r>
              <w:rPr>
                <w:lang w:bidi="ar-LY"/>
              </w:rPr>
              <w:t xml:space="preserve">       </w:t>
            </w:r>
            <w:r w:rsidRPr="00B46A83">
              <w:rPr>
                <w:lang w:bidi="ar-LY"/>
              </w:rPr>
              <w:t>Cu</w:t>
            </w:r>
            <w:r>
              <w:rPr>
                <w:lang w:bidi="ar-LY"/>
              </w:rPr>
              <w:t xml:space="preserve">       </w:t>
            </w:r>
            <w:r w:rsidRPr="00B46A83">
              <w:rPr>
                <w:lang w:bidi="ar-LY"/>
              </w:rPr>
              <w:t xml:space="preserve">       0.0</w:t>
            </w:r>
            <w:r>
              <w:rPr>
                <w:rFonts w:hint="cs"/>
                <w:rtl/>
                <w:lang w:bidi="ar-LY"/>
              </w:rPr>
              <w:t>1</w:t>
            </w:r>
            <w:r>
              <w:rPr>
                <w:lang w:bidi="ar-LY"/>
              </w:rPr>
              <w:t xml:space="preserve">      </w:t>
            </w:r>
            <w:r w:rsidRPr="00B46A83">
              <w:rPr>
                <w:lang w:bidi="ar-LY"/>
              </w:rPr>
              <w:t xml:space="preserve">   </w:t>
            </w:r>
            <w:r>
              <w:rPr>
                <w:lang w:bidi="ar-LY"/>
              </w:rPr>
              <w:t xml:space="preserve">    </w:t>
            </w:r>
            <w:r w:rsidRPr="00B46A83">
              <w:rPr>
                <w:lang w:bidi="ar-LY"/>
              </w:rPr>
              <w:t xml:space="preserve">        </w:t>
            </w:r>
            <w:r>
              <w:rPr>
                <w:rFonts w:hint="cs"/>
                <w:rtl/>
                <w:lang w:bidi="ar-LY"/>
              </w:rPr>
              <w:t>0.04</w:t>
            </w:r>
            <w:r>
              <w:rPr>
                <w:lang w:bidi="ar-LY"/>
              </w:rPr>
              <w:t xml:space="preserve">                  10         0.27            0.79</w:t>
            </w:r>
          </w:p>
          <w:p w:rsidR="00D74CA5" w:rsidRPr="00B46A83" w:rsidRDefault="00D74CA5" w:rsidP="006D6FE3">
            <w:pPr>
              <w:bidi w:val="0"/>
              <w:rPr>
                <w:lang w:bidi="ar-LY"/>
              </w:rPr>
            </w:pPr>
            <w:r>
              <w:rPr>
                <w:lang w:bidi="ar-LY"/>
              </w:rPr>
              <w:t xml:space="preserve">       </w:t>
            </w:r>
            <w:r w:rsidRPr="00B46A83">
              <w:rPr>
                <w:lang w:bidi="ar-LY"/>
              </w:rPr>
              <w:t xml:space="preserve">Cd            </w:t>
            </w:r>
            <w:r>
              <w:rPr>
                <w:lang w:bidi="ar-LY"/>
              </w:rPr>
              <w:t xml:space="preserve"> </w:t>
            </w:r>
            <w:r w:rsidRPr="00B46A83">
              <w:rPr>
                <w:lang w:bidi="ar-LY"/>
              </w:rPr>
              <w:t xml:space="preserve"> 0.0</w:t>
            </w:r>
            <w:r>
              <w:rPr>
                <w:rFonts w:hint="cs"/>
                <w:rtl/>
                <w:lang w:bidi="ar-LY"/>
              </w:rPr>
              <w:t>5</w:t>
            </w:r>
            <w:r>
              <w:rPr>
                <w:lang w:bidi="ar-LY"/>
              </w:rPr>
              <w:t xml:space="preserve">                    </w:t>
            </w:r>
            <w:r>
              <w:rPr>
                <w:rFonts w:hint="cs"/>
                <w:rtl/>
                <w:lang w:bidi="ar-LY"/>
              </w:rPr>
              <w:t xml:space="preserve">0.03 </w:t>
            </w:r>
            <w:r>
              <w:rPr>
                <w:lang w:bidi="ar-LY"/>
              </w:rPr>
              <w:t xml:space="preserve">                  10        -1.96            0.08</w:t>
            </w:r>
          </w:p>
          <w:p w:rsidR="00D74CA5" w:rsidRPr="00B46A83" w:rsidRDefault="00D74CA5" w:rsidP="006D6FE3">
            <w:pPr>
              <w:bidi w:val="0"/>
              <w:rPr>
                <w:lang w:bidi="ar-LY"/>
              </w:rPr>
            </w:pPr>
            <w:r>
              <w:rPr>
                <w:lang w:bidi="ar-LY"/>
              </w:rPr>
              <w:t xml:space="preserve">       </w:t>
            </w:r>
            <w:r w:rsidRPr="00B46A83">
              <w:rPr>
                <w:lang w:bidi="ar-LY"/>
              </w:rPr>
              <w:t xml:space="preserve">Zn         </w:t>
            </w:r>
            <w:r>
              <w:rPr>
                <w:lang w:bidi="ar-LY"/>
              </w:rPr>
              <w:t xml:space="preserve"> </w:t>
            </w:r>
            <w:r w:rsidRPr="00B46A83">
              <w:rPr>
                <w:lang w:bidi="ar-LY"/>
              </w:rPr>
              <w:t xml:space="preserve">    </w:t>
            </w:r>
            <w:r>
              <w:rPr>
                <w:lang w:bidi="ar-LY"/>
              </w:rPr>
              <w:t xml:space="preserve"> </w:t>
            </w:r>
            <w:r w:rsidRPr="00B46A83">
              <w:rPr>
                <w:lang w:bidi="ar-LY"/>
              </w:rPr>
              <w:t>0.1</w:t>
            </w:r>
            <w:r>
              <w:rPr>
                <w:rFonts w:hint="cs"/>
                <w:rtl/>
                <w:lang w:bidi="ar-LY"/>
              </w:rPr>
              <w:t>9</w:t>
            </w:r>
            <w:r>
              <w:rPr>
                <w:lang w:bidi="ar-LY"/>
              </w:rPr>
              <w:t xml:space="preserve">                    </w:t>
            </w:r>
            <w:r>
              <w:rPr>
                <w:rFonts w:hint="cs"/>
                <w:rtl/>
                <w:lang w:bidi="ar-LY"/>
              </w:rPr>
              <w:t>0.08</w:t>
            </w:r>
            <w:r>
              <w:rPr>
                <w:lang w:bidi="ar-LY"/>
              </w:rPr>
              <w:t xml:space="preserve">                 10         2.33             0.04</w:t>
            </w:r>
          </w:p>
        </w:tc>
      </w:tr>
    </w:tbl>
    <w:p w:rsidR="00781056" w:rsidRPr="00781056" w:rsidRDefault="00781056" w:rsidP="00781056">
      <w:pPr>
        <w:jc w:val="both"/>
        <w:rPr>
          <w:rFonts w:ascii="Traditional Arabic" w:hAnsi="Traditional Arabic" w:cs="Traditional Arabic"/>
          <w:sz w:val="28"/>
          <w:szCs w:val="28"/>
          <w:rtl/>
          <w:lang w:bidi="ar-LY"/>
        </w:rPr>
      </w:pPr>
    </w:p>
    <w:p w:rsidR="005773D2" w:rsidRDefault="00781056" w:rsidP="005773D2">
      <w:pPr>
        <w:jc w:val="center"/>
        <w:rPr>
          <w:rFonts w:ascii="Traditional Arabic" w:hAnsi="Traditional Arabic" w:cs="Traditional Arabic"/>
          <w:sz w:val="28"/>
          <w:szCs w:val="28"/>
          <w:rtl/>
          <w:lang w:bidi="ar-LY"/>
        </w:rPr>
      </w:pPr>
      <w:r w:rsidRPr="00781056">
        <w:rPr>
          <w:rFonts w:ascii="Traditional Arabic" w:hAnsi="Traditional Arabic" w:cs="Traditional Arabic"/>
          <w:noProof/>
          <w:sz w:val="28"/>
          <w:szCs w:val="28"/>
        </w:rPr>
        <w:drawing>
          <wp:inline distT="0" distB="0" distL="0" distR="0" wp14:anchorId="61BBF252" wp14:editId="024C22E9">
            <wp:extent cx="3490623" cy="2464905"/>
            <wp:effectExtent l="0" t="0" r="0" b="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1056" w:rsidRPr="005773D2" w:rsidRDefault="00781056" w:rsidP="005773D2">
      <w:pPr>
        <w:jc w:val="center"/>
        <w:rPr>
          <w:rFonts w:ascii="Traditional Arabic" w:hAnsi="Traditional Arabic" w:cs="Traditional Arabic"/>
          <w:b/>
          <w:bCs/>
          <w:sz w:val="28"/>
          <w:szCs w:val="28"/>
          <w:rtl/>
          <w:lang w:bidi="ar-LY"/>
        </w:rPr>
      </w:pPr>
      <w:r w:rsidRPr="005773D2">
        <w:rPr>
          <w:rFonts w:ascii="Traditional Arabic" w:hAnsi="Traditional Arabic" w:cs="Traditional Arabic" w:hint="cs"/>
          <w:b/>
          <w:bCs/>
          <w:sz w:val="28"/>
          <w:szCs w:val="28"/>
          <w:rtl/>
          <w:lang w:bidi="ar-LY"/>
        </w:rPr>
        <w:t xml:space="preserve">شكل 1: تركيز المعادن الثقيلة (الحديد, الرصاص, النحاس, الكادميوم والزنك) في كبد وقلب الدجاج المجمد المستورد من تركيا (قيم الانحراف المعياري بين 0.02-1.3, وعدد العينات </w:t>
      </w:r>
      <w:r w:rsidRPr="005773D2">
        <w:rPr>
          <w:rFonts w:ascii="Traditional Arabic" w:hAnsi="Traditional Arabic" w:cs="Traditional Arabic"/>
          <w:b/>
          <w:bCs/>
          <w:sz w:val="28"/>
          <w:szCs w:val="28"/>
        </w:rPr>
        <w:t>n=10</w:t>
      </w:r>
      <w:r w:rsidRPr="005773D2">
        <w:rPr>
          <w:rFonts w:ascii="Traditional Arabic" w:hAnsi="Traditional Arabic" w:cs="Traditional Arabic" w:hint="cs"/>
          <w:b/>
          <w:bCs/>
          <w:sz w:val="28"/>
          <w:szCs w:val="28"/>
          <w:rtl/>
          <w:lang w:bidi="ar-LY"/>
        </w:rPr>
        <w:t>).</w:t>
      </w:r>
    </w:p>
    <w:p w:rsidR="00781056" w:rsidRPr="00781056" w:rsidRDefault="00781056" w:rsidP="00781056">
      <w:pPr>
        <w:jc w:val="both"/>
        <w:rPr>
          <w:rFonts w:ascii="Traditional Arabic" w:hAnsi="Traditional Arabic" w:cs="Traditional Arabic"/>
          <w:b/>
          <w:bCs/>
          <w:sz w:val="28"/>
          <w:szCs w:val="28"/>
          <w:rtl/>
          <w:lang w:bidi="ar-LY"/>
        </w:rPr>
      </w:pPr>
      <w:r w:rsidRPr="00781056">
        <w:rPr>
          <w:rFonts w:ascii="Traditional Arabic" w:hAnsi="Traditional Arabic" w:cs="Traditional Arabic" w:hint="cs"/>
          <w:b/>
          <w:bCs/>
          <w:sz w:val="28"/>
          <w:szCs w:val="28"/>
          <w:rtl/>
          <w:lang w:bidi="ar-LY"/>
        </w:rPr>
        <w:lastRenderedPageBreak/>
        <w:t>المناقشة</w:t>
      </w: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ab/>
        <w:t>خلصت نتائج هذه الدراسة إلى 3 نقاط هي؛ 1- تركيز الحديد أعلى من تركيز المعادن الأخرى في نسيجي الكبد والقلب, 2- اتجاه تركيز المعادن الثقيلة في نسيجي الكبد والقلب متطابق, 3- تركيز معدن الرصاص في نسيجي كبد وقلب الدجاج المستورد أعلى من الحد الأعلى المسموح به دوليا.</w:t>
      </w: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كما كان متوقع فإن تركيز معدن الحديد أعلى من تراكيز المعادن الأخرى في أنسجة الأعضاء المدروسة وذلك راجع إلى أن الحديد يشكل أحد المكونات المهمة في تركيب الجسم, وهذه النتيجة تتطابق مع نتائج عدة دراسات أخرى نشرت حول تركيز الحديد والمعادن الثقيلة الأخرى في نسيج كبد الدجاج وغيرها الحيوانات الأخرى التي تستهلك من قبل الإنسان [5, 8, 10, 11]. وكان تركيز الحديد في الكبد أعلى من تركيزه في القلب, ربما يعود السبب إلى أن الكبد هو العضو الذي يتم فيه عمليات أيض الحديد في كريات الدم الحمراء وتحويله إلى مركبات أخرى. أشارت نتيجة الدراسة إلى أن تركيز الرصاص في الكبد كان أعلى من الحد المسموح به دوليا وهذا يتطابق الى حد كبير مع النتائج التي توصلت لها بعض الدراسات الاخرى في مناطق مختلفة من العالم [6, 9, 12, 13],  هذه الزيادة ربما تعود إلى أن دجاج الذبح يواجه صعوبة فسيولوجية في التخلص من معدن الرصاص مما يسبب تراكم هذا المعدن في نسيج الكبد, ذكرت الدراسات التي أشارت الى هذه الظاهرة أن تركيز الرصاص في نسيج الكلى كان أعلى منه في نسيج الكبد [9, 12] وهذا يشير إلى محاولة الجسم للتخلص من الرصاص وطرحه الى الخارج عن طريق الجهاز </w:t>
      </w:r>
      <w:proofErr w:type="spellStart"/>
      <w:r w:rsidRPr="00781056">
        <w:rPr>
          <w:rFonts w:ascii="Traditional Arabic" w:hAnsi="Traditional Arabic" w:cs="Traditional Arabic" w:hint="cs"/>
          <w:sz w:val="28"/>
          <w:szCs w:val="28"/>
          <w:rtl/>
          <w:lang w:bidi="ar-LY"/>
        </w:rPr>
        <w:t>الإخراجي</w:t>
      </w:r>
      <w:proofErr w:type="spellEnd"/>
      <w:r w:rsidRPr="00781056">
        <w:rPr>
          <w:rFonts w:ascii="Traditional Arabic" w:hAnsi="Traditional Arabic" w:cs="Traditional Arabic" w:hint="cs"/>
          <w:sz w:val="28"/>
          <w:szCs w:val="28"/>
          <w:rtl/>
          <w:lang w:bidi="ar-LY"/>
        </w:rPr>
        <w:t xml:space="preserve"> (الكلية). أجرت </w:t>
      </w:r>
      <w:proofErr w:type="spellStart"/>
      <w:r w:rsidRPr="00781056">
        <w:rPr>
          <w:rFonts w:ascii="Traditional Arabic" w:hAnsi="Traditional Arabic" w:cs="Traditional Arabic"/>
          <w:sz w:val="28"/>
          <w:szCs w:val="28"/>
        </w:rPr>
        <w:t>Hussain</w:t>
      </w:r>
      <w:proofErr w:type="spellEnd"/>
      <w:r w:rsidRPr="00781056">
        <w:rPr>
          <w:rFonts w:ascii="Traditional Arabic" w:hAnsi="Traditional Arabic" w:cs="Traditional Arabic"/>
          <w:sz w:val="28"/>
          <w:szCs w:val="28"/>
        </w:rPr>
        <w:t xml:space="preserve"> et al. </w:t>
      </w:r>
      <w:r w:rsidRPr="00781056">
        <w:rPr>
          <w:rFonts w:ascii="Traditional Arabic" w:hAnsi="Traditional Arabic" w:cs="Traditional Arabic" w:hint="cs"/>
          <w:sz w:val="28"/>
          <w:szCs w:val="28"/>
          <w:rtl/>
          <w:lang w:bidi="ar-LY"/>
        </w:rPr>
        <w:t xml:space="preserve"> [6] دراسة على تركيز الكادميوم والرصاص والزنك في نسيج الكبد لعينات من 9 شركات مختلفة لإنتاج لحوم الدجاج ومشتقاته, وكانت النتائج التي تحصل عليها, بصفة عامة, أعلى من النتائج المتحصل عليها في هذه الدراسة, رغم اتباع طريقة مشابهة للطريقة المتبعة في هذه الدراسة, وكان تركيز الرصاص أعلى في عينات 7 شركات من أصل 9 شركات, وكان تركيز الكادميوم أعلى في عينات 4 شركات, بينما كان تركيز الزنك أعلى في عينات جميع الشركات مقارنة بنتائج هذه الدراسة. لتتبع ومعرفة مصدر ارتفاع بعض المعادن الثقيلة في منتجات دجاج الذبح, قدّر </w:t>
      </w:r>
      <w:proofErr w:type="spellStart"/>
      <w:r w:rsidRPr="00781056">
        <w:rPr>
          <w:rFonts w:ascii="Traditional Arabic" w:hAnsi="Traditional Arabic" w:cs="Traditional Arabic"/>
          <w:sz w:val="28"/>
          <w:szCs w:val="28"/>
        </w:rPr>
        <w:t>Zhuang</w:t>
      </w:r>
      <w:proofErr w:type="spellEnd"/>
      <w:r w:rsidRPr="00781056">
        <w:rPr>
          <w:rFonts w:ascii="Traditional Arabic" w:hAnsi="Traditional Arabic" w:cs="Traditional Arabic"/>
          <w:sz w:val="28"/>
          <w:szCs w:val="28"/>
        </w:rPr>
        <w:t xml:space="preserve"> et al.</w:t>
      </w:r>
      <w:r w:rsidRPr="00781056">
        <w:rPr>
          <w:rFonts w:ascii="Traditional Arabic" w:hAnsi="Traditional Arabic" w:cs="Traditional Arabic" w:hint="cs"/>
          <w:sz w:val="28"/>
          <w:szCs w:val="28"/>
          <w:rtl/>
          <w:lang w:bidi="ar-LY"/>
        </w:rPr>
        <w:t xml:space="preserve"> [9] تركيز بعض المعادن الثقيلة (الرصاص, النحاس, الكادميوم والزنك) في أعضاء (العضلات, الكبد, الكلية, الدم والريش) في عينات دجاج الذبح تتغذى على غذاء ملوث بالمعادن الثقيلة وأخرى تتغدى على الغذاء </w:t>
      </w:r>
      <w:r w:rsidRPr="00781056">
        <w:rPr>
          <w:rFonts w:ascii="Traditional Arabic" w:hAnsi="Traditional Arabic" w:cs="Traditional Arabic" w:hint="cs"/>
          <w:sz w:val="28"/>
          <w:szCs w:val="28"/>
          <w:rtl/>
          <w:lang w:bidi="ar-LY"/>
        </w:rPr>
        <w:lastRenderedPageBreak/>
        <w:t xml:space="preserve">نفسه إلا انه غير ملوث, فكان تركيز جميع المعادن الثقيلة في العينات التي تغذت على الغذاء الملوث بالمعادن الثقيلة أعلى من تركيزها في العينات التي تغذت على الغذاء غير الملوث.  وإن تركيز الرصاص في نسيج الكبد تضاعف 3.5 في العينات التي تغذت على الغذاء الملوث, وكان أعلى تركيز لمعدن الرصاص في الريش وهذا يؤكد حقيقة ان الجسم عندما يعجز عن التخلص من معدن الرصاص وطرده من الجسم يراكمه في الأعضاء التي تسبب أقل ضرر للكائن الحي والتي يمكن التخلص منها مثل الشعر والأظافر [14]. وفي السياق نفسه وجد </w:t>
      </w:r>
      <w:proofErr w:type="spellStart"/>
      <w:r w:rsidRPr="00781056">
        <w:rPr>
          <w:rFonts w:ascii="Traditional Arabic" w:hAnsi="Traditional Arabic" w:cs="Traditional Arabic"/>
          <w:sz w:val="28"/>
          <w:szCs w:val="28"/>
        </w:rPr>
        <w:t>Kurnaz</w:t>
      </w:r>
      <w:proofErr w:type="spellEnd"/>
      <w:r w:rsidRPr="00781056">
        <w:rPr>
          <w:rFonts w:ascii="Traditional Arabic" w:hAnsi="Traditional Arabic" w:cs="Traditional Arabic" w:hint="cs"/>
          <w:sz w:val="28"/>
          <w:szCs w:val="28"/>
          <w:rtl/>
        </w:rPr>
        <w:t xml:space="preserve"> </w:t>
      </w:r>
      <w:r w:rsidRPr="00781056">
        <w:rPr>
          <w:rFonts w:ascii="Traditional Arabic" w:hAnsi="Traditional Arabic" w:cs="Traditional Arabic"/>
          <w:sz w:val="28"/>
          <w:szCs w:val="28"/>
        </w:rPr>
        <w:t>and</w:t>
      </w:r>
      <w:r w:rsidRPr="00781056">
        <w:rPr>
          <w:rFonts w:ascii="Traditional Arabic" w:hAnsi="Traditional Arabic" w:cs="Traditional Arabic" w:hint="cs"/>
          <w:sz w:val="28"/>
          <w:szCs w:val="28"/>
          <w:rtl/>
        </w:rPr>
        <w:t xml:space="preserve"> </w:t>
      </w:r>
      <w:proofErr w:type="spellStart"/>
      <w:r w:rsidRPr="00781056">
        <w:rPr>
          <w:rFonts w:ascii="Traditional Arabic" w:hAnsi="Traditional Arabic" w:cs="Traditional Arabic"/>
          <w:sz w:val="28"/>
          <w:szCs w:val="28"/>
        </w:rPr>
        <w:t>Filazi</w:t>
      </w:r>
      <w:proofErr w:type="spellEnd"/>
      <w:r w:rsidRPr="00781056">
        <w:rPr>
          <w:rFonts w:ascii="Traditional Arabic" w:hAnsi="Traditional Arabic" w:cs="Traditional Arabic" w:hint="cs"/>
          <w:sz w:val="28"/>
          <w:szCs w:val="28"/>
          <w:rtl/>
        </w:rPr>
        <w:t xml:space="preserve"> </w:t>
      </w:r>
      <w:r w:rsidRPr="00781056">
        <w:rPr>
          <w:rFonts w:ascii="Traditional Arabic" w:hAnsi="Traditional Arabic" w:cs="Traditional Arabic" w:hint="cs"/>
          <w:sz w:val="28"/>
          <w:szCs w:val="28"/>
          <w:rtl/>
          <w:lang w:bidi="ar-LY"/>
        </w:rPr>
        <w:t>[5] أن تركيز المعادن الثقيلة والتي من بينها الرصاص في عينات المناطق الصناعية أعلى من تركيزها في عينات المناطق الريفية, أي غير الصناعية. في هذه الدراسة لا تتوفر معلومات حول تركيز الرصاص في الغذاء التي تناولته العينات ولا تركيزه في البيئة التي عاشت فيها.</w:t>
      </w: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اتجاه تركيز المعادن في كلا النسيجين في الدراسة الحالية كان الحديد&gt; الزنك&gt;الرصاص&gt;النحاس&gt;الكادميوم, وكان متوافقا مع نتائج دراسات أخرى [5, 6, 9]. في معظم الدراسات التي تناولت تركيز المعادن الثقيلة في لحوم دجاج الذبح ومنتجاته ركزت على اللحم أي العضلات ولم حدد أي نوع من العضلات, أي عضلات الصدر أو الفخذ, والكبد و الكلى, أما تركيز المعادن الثقيلة في نسيج القلب لا يكاد يذكر كما في الجدول التالي (جدول 3). </w:t>
      </w:r>
    </w:p>
    <w:p w:rsidR="00781056" w:rsidRPr="00781056" w:rsidRDefault="00781056" w:rsidP="00781056">
      <w:pPr>
        <w:jc w:val="both"/>
        <w:rPr>
          <w:rFonts w:ascii="Traditional Arabic" w:hAnsi="Traditional Arabic" w:cs="Traditional Arabic"/>
          <w:sz w:val="28"/>
          <w:szCs w:val="28"/>
          <w:rtl/>
          <w:lang w:bidi="ar-LY"/>
        </w:rPr>
      </w:pPr>
    </w:p>
    <w:p w:rsidR="00781056" w:rsidRPr="000E79EF" w:rsidRDefault="00781056" w:rsidP="00781056">
      <w:pPr>
        <w:jc w:val="both"/>
        <w:rPr>
          <w:rFonts w:ascii="Traditional Arabic" w:hAnsi="Traditional Arabic" w:cs="Traditional Arabic"/>
          <w:b/>
          <w:bCs/>
          <w:sz w:val="28"/>
          <w:szCs w:val="28"/>
          <w:rtl/>
          <w:lang w:bidi="ar-LY"/>
        </w:rPr>
      </w:pPr>
      <w:r w:rsidRPr="000E79EF">
        <w:rPr>
          <w:rFonts w:ascii="Traditional Arabic" w:hAnsi="Traditional Arabic" w:cs="Traditional Arabic" w:hint="cs"/>
          <w:b/>
          <w:bCs/>
          <w:sz w:val="28"/>
          <w:szCs w:val="28"/>
          <w:rtl/>
          <w:lang w:bidi="ar-LY"/>
        </w:rPr>
        <w:t>جدول 3: المعادن الثقيلة المدروسة في أنسجة أعضاء دجاج الذبح المختلفة في بعض بلدان العالم</w:t>
      </w:r>
    </w:p>
    <w:tbl>
      <w:tblPr>
        <w:tblStyle w:val="af4"/>
        <w:bidiVisual/>
        <w:tblW w:w="0" w:type="auto"/>
        <w:tblLook w:val="04A0" w:firstRow="1" w:lastRow="0" w:firstColumn="1" w:lastColumn="0" w:noHBand="0" w:noVBand="1"/>
      </w:tblPr>
      <w:tblGrid>
        <w:gridCol w:w="7395"/>
      </w:tblGrid>
      <w:tr w:rsidR="00781056" w:rsidRPr="00781056" w:rsidTr="006D6FE3">
        <w:tc>
          <w:tcPr>
            <w:tcW w:w="7699" w:type="dxa"/>
            <w:tcBorders>
              <w:left w:val="nil"/>
              <w:right w:val="nil"/>
            </w:tcBorders>
          </w:tcPr>
          <w:p w:rsidR="00781056" w:rsidRPr="00781056" w:rsidRDefault="00781056" w:rsidP="000E79EF">
            <w:pPr>
              <w:ind w:firstLine="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البلد                 النسيج                   المعادن المدروسة        السنة            المرجع</w:t>
            </w:r>
          </w:p>
        </w:tc>
      </w:tr>
      <w:tr w:rsidR="00781056" w:rsidRPr="00781056" w:rsidTr="006D6FE3">
        <w:tc>
          <w:tcPr>
            <w:tcW w:w="7699" w:type="dxa"/>
            <w:tcBorders>
              <w:left w:val="nil"/>
              <w:right w:val="nil"/>
            </w:tcBorders>
          </w:tcPr>
          <w:p w:rsidR="00781056" w:rsidRPr="00781056" w:rsidRDefault="00781056" w:rsidP="000E79EF">
            <w:pPr>
              <w:ind w:firstLine="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بولندا       العضلات, الكبد, الكلى               </w:t>
            </w:r>
            <w:proofErr w:type="spellStart"/>
            <w:r w:rsidRPr="00781056">
              <w:rPr>
                <w:rFonts w:ascii="Traditional Arabic" w:hAnsi="Traditional Arabic" w:cs="Traditional Arabic"/>
                <w:sz w:val="28"/>
                <w:szCs w:val="28"/>
              </w:rPr>
              <w:t>Pb</w:t>
            </w:r>
            <w:proofErr w:type="spellEnd"/>
            <w:r w:rsidRPr="00781056">
              <w:rPr>
                <w:rFonts w:ascii="Traditional Arabic" w:hAnsi="Traditional Arabic" w:cs="Traditional Arabic" w:hint="cs"/>
                <w:sz w:val="28"/>
                <w:szCs w:val="28"/>
                <w:rtl/>
                <w:lang w:bidi="ar-LY"/>
              </w:rPr>
              <w:t xml:space="preserve">                 2010        </w:t>
            </w:r>
            <w:r w:rsidR="000E79EF">
              <w:rPr>
                <w:rFonts w:ascii="Traditional Arabic" w:hAnsi="Traditional Arabic" w:cs="Traditional Arabic" w:hint="cs"/>
                <w:sz w:val="28"/>
                <w:szCs w:val="28"/>
                <w:rtl/>
                <w:lang w:bidi="ar-LY"/>
              </w:rPr>
              <w:t xml:space="preserve">    </w:t>
            </w:r>
            <w:r w:rsidRPr="00781056">
              <w:rPr>
                <w:rFonts w:ascii="Traditional Arabic" w:hAnsi="Traditional Arabic" w:cs="Traditional Arabic" w:hint="cs"/>
                <w:sz w:val="28"/>
                <w:szCs w:val="28"/>
                <w:rtl/>
                <w:lang w:bidi="ar-LY"/>
              </w:rPr>
              <w:t xml:space="preserve">  [13]</w:t>
            </w:r>
          </w:p>
          <w:p w:rsidR="00781056" w:rsidRPr="00781056" w:rsidRDefault="00781056" w:rsidP="000E79EF">
            <w:pPr>
              <w:ind w:firstLine="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تركيا       العضلات, الكبد                </w:t>
            </w:r>
            <w:r w:rsidRPr="00781056">
              <w:rPr>
                <w:rFonts w:ascii="Traditional Arabic" w:hAnsi="Traditional Arabic" w:cs="Traditional Arabic"/>
                <w:sz w:val="28"/>
                <w:szCs w:val="28"/>
              </w:rPr>
              <w:t xml:space="preserve">Cd, </w:t>
            </w:r>
            <w:proofErr w:type="spellStart"/>
            <w:r w:rsidRPr="00781056">
              <w:rPr>
                <w:rFonts w:ascii="Traditional Arabic" w:hAnsi="Traditional Arabic" w:cs="Traditional Arabic"/>
                <w:sz w:val="28"/>
                <w:szCs w:val="28"/>
              </w:rPr>
              <w:t>Pb</w:t>
            </w:r>
            <w:proofErr w:type="spellEnd"/>
            <w:r w:rsidRPr="00781056">
              <w:rPr>
                <w:rFonts w:ascii="Traditional Arabic" w:hAnsi="Traditional Arabic" w:cs="Traditional Arabic"/>
                <w:sz w:val="28"/>
                <w:szCs w:val="28"/>
              </w:rPr>
              <w:t>, Cu, Fe</w:t>
            </w:r>
            <w:r w:rsidR="000E79EF">
              <w:rPr>
                <w:rFonts w:ascii="Traditional Arabic" w:hAnsi="Traditional Arabic" w:cs="Traditional Arabic" w:hint="cs"/>
                <w:sz w:val="28"/>
                <w:szCs w:val="28"/>
                <w:rtl/>
                <w:lang w:bidi="ar-LY"/>
              </w:rPr>
              <w:t xml:space="preserve">      2011            </w:t>
            </w:r>
            <w:r w:rsidRPr="00781056">
              <w:rPr>
                <w:rFonts w:ascii="Traditional Arabic" w:hAnsi="Traditional Arabic" w:cs="Traditional Arabic" w:hint="cs"/>
                <w:sz w:val="28"/>
                <w:szCs w:val="28"/>
                <w:rtl/>
                <w:lang w:bidi="ar-LY"/>
              </w:rPr>
              <w:t xml:space="preserve">  [5]</w:t>
            </w:r>
          </w:p>
          <w:p w:rsidR="00781056" w:rsidRPr="00781056" w:rsidRDefault="00781056" w:rsidP="000E79EF">
            <w:pPr>
              <w:ind w:firstLine="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العراق      الكبد                               </w:t>
            </w:r>
            <w:r w:rsidRPr="00781056">
              <w:rPr>
                <w:rFonts w:ascii="Traditional Arabic" w:hAnsi="Traditional Arabic" w:cs="Traditional Arabic"/>
                <w:sz w:val="28"/>
                <w:szCs w:val="28"/>
              </w:rPr>
              <w:t xml:space="preserve">Cd, </w:t>
            </w:r>
            <w:proofErr w:type="spellStart"/>
            <w:r w:rsidRPr="00781056">
              <w:rPr>
                <w:rFonts w:ascii="Traditional Arabic" w:hAnsi="Traditional Arabic" w:cs="Traditional Arabic"/>
                <w:sz w:val="28"/>
                <w:szCs w:val="28"/>
              </w:rPr>
              <w:t>Pb</w:t>
            </w:r>
            <w:proofErr w:type="spellEnd"/>
            <w:r w:rsidRPr="00781056">
              <w:rPr>
                <w:rFonts w:ascii="Traditional Arabic" w:hAnsi="Traditional Arabic" w:cs="Traditional Arabic"/>
                <w:sz w:val="28"/>
                <w:szCs w:val="28"/>
              </w:rPr>
              <w:t>, Zn</w:t>
            </w:r>
            <w:r w:rsidR="000E79EF">
              <w:rPr>
                <w:rFonts w:ascii="Traditional Arabic" w:hAnsi="Traditional Arabic" w:cs="Traditional Arabic" w:hint="cs"/>
                <w:sz w:val="28"/>
                <w:szCs w:val="28"/>
                <w:rtl/>
                <w:lang w:bidi="ar-LY"/>
              </w:rPr>
              <w:t xml:space="preserve">           2012      </w:t>
            </w:r>
            <w:r w:rsidRPr="00781056">
              <w:rPr>
                <w:rFonts w:ascii="Traditional Arabic" w:hAnsi="Traditional Arabic" w:cs="Traditional Arabic" w:hint="cs"/>
                <w:sz w:val="28"/>
                <w:szCs w:val="28"/>
                <w:rtl/>
                <w:lang w:bidi="ar-LY"/>
              </w:rPr>
              <w:t xml:space="preserve">   </w:t>
            </w:r>
            <w:r w:rsidR="000E79EF">
              <w:rPr>
                <w:rFonts w:ascii="Traditional Arabic" w:hAnsi="Traditional Arabic" w:cs="Traditional Arabic" w:hint="cs"/>
                <w:sz w:val="28"/>
                <w:szCs w:val="28"/>
                <w:rtl/>
                <w:lang w:bidi="ar-LY"/>
              </w:rPr>
              <w:t xml:space="preserve"> </w:t>
            </w:r>
            <w:r w:rsidRPr="00781056">
              <w:rPr>
                <w:rFonts w:ascii="Traditional Arabic" w:hAnsi="Traditional Arabic" w:cs="Traditional Arabic" w:hint="cs"/>
                <w:sz w:val="28"/>
                <w:szCs w:val="28"/>
                <w:rtl/>
                <w:lang w:bidi="ar-LY"/>
              </w:rPr>
              <w:t xml:space="preserve">  [6]</w:t>
            </w:r>
          </w:p>
          <w:p w:rsidR="00781056" w:rsidRPr="00781056" w:rsidRDefault="00781056" w:rsidP="000E79EF">
            <w:pPr>
              <w:ind w:firstLine="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الصين     العضلات, الكبد, الكلى,       </w:t>
            </w:r>
            <w:r w:rsidRPr="00781056">
              <w:rPr>
                <w:rFonts w:ascii="Traditional Arabic" w:hAnsi="Traditional Arabic" w:cs="Traditional Arabic"/>
                <w:sz w:val="28"/>
                <w:szCs w:val="28"/>
              </w:rPr>
              <w:t xml:space="preserve">Cd, </w:t>
            </w:r>
            <w:proofErr w:type="spellStart"/>
            <w:r w:rsidRPr="00781056">
              <w:rPr>
                <w:rFonts w:ascii="Traditional Arabic" w:hAnsi="Traditional Arabic" w:cs="Traditional Arabic"/>
                <w:sz w:val="28"/>
                <w:szCs w:val="28"/>
              </w:rPr>
              <w:t>Pb</w:t>
            </w:r>
            <w:proofErr w:type="spellEnd"/>
            <w:r w:rsidRPr="00781056">
              <w:rPr>
                <w:rFonts w:ascii="Traditional Arabic" w:hAnsi="Traditional Arabic" w:cs="Traditional Arabic"/>
                <w:sz w:val="28"/>
                <w:szCs w:val="28"/>
              </w:rPr>
              <w:t>, Zn, Cu</w:t>
            </w:r>
            <w:r w:rsidRPr="00781056">
              <w:rPr>
                <w:rFonts w:ascii="Traditional Arabic" w:hAnsi="Traditional Arabic" w:cs="Traditional Arabic" w:hint="cs"/>
                <w:sz w:val="28"/>
                <w:szCs w:val="28"/>
                <w:rtl/>
                <w:lang w:bidi="ar-LY"/>
              </w:rPr>
              <w:t xml:space="preserve">     2014        </w:t>
            </w:r>
            <w:r w:rsidR="000E79EF">
              <w:rPr>
                <w:rFonts w:ascii="Traditional Arabic" w:hAnsi="Traditional Arabic" w:cs="Traditional Arabic" w:hint="cs"/>
                <w:sz w:val="28"/>
                <w:szCs w:val="28"/>
                <w:rtl/>
                <w:lang w:bidi="ar-LY"/>
              </w:rPr>
              <w:t xml:space="preserve">   </w:t>
            </w:r>
            <w:r w:rsidRPr="00781056">
              <w:rPr>
                <w:rFonts w:ascii="Traditional Arabic" w:hAnsi="Traditional Arabic" w:cs="Traditional Arabic" w:hint="cs"/>
                <w:sz w:val="28"/>
                <w:szCs w:val="28"/>
                <w:rtl/>
                <w:lang w:bidi="ar-LY"/>
              </w:rPr>
              <w:t xml:space="preserve">   [9]</w:t>
            </w:r>
          </w:p>
          <w:p w:rsidR="00781056" w:rsidRPr="00781056" w:rsidRDefault="00781056" w:rsidP="00781056">
            <w:pPr>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               الدم, الريش     </w:t>
            </w:r>
          </w:p>
          <w:p w:rsidR="00781056" w:rsidRPr="00781056" w:rsidRDefault="00781056" w:rsidP="000E79EF">
            <w:pPr>
              <w:ind w:firstLine="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الجزائر     العضلات, الكبد, الكلى      </w:t>
            </w:r>
            <w:r w:rsidRPr="00781056">
              <w:rPr>
                <w:rFonts w:ascii="Traditional Arabic" w:hAnsi="Traditional Arabic" w:cs="Traditional Arabic"/>
                <w:sz w:val="28"/>
                <w:szCs w:val="28"/>
              </w:rPr>
              <w:t xml:space="preserve">Cd, </w:t>
            </w:r>
            <w:proofErr w:type="spellStart"/>
            <w:r w:rsidRPr="00781056">
              <w:rPr>
                <w:rFonts w:ascii="Traditional Arabic" w:hAnsi="Traditional Arabic" w:cs="Traditional Arabic"/>
                <w:sz w:val="28"/>
                <w:szCs w:val="28"/>
              </w:rPr>
              <w:t>Pb</w:t>
            </w:r>
            <w:proofErr w:type="spellEnd"/>
            <w:r w:rsidRPr="00781056">
              <w:rPr>
                <w:rFonts w:ascii="Traditional Arabic" w:hAnsi="Traditional Arabic" w:cs="Traditional Arabic"/>
                <w:sz w:val="28"/>
                <w:szCs w:val="28"/>
              </w:rPr>
              <w:t>, Hg</w:t>
            </w:r>
            <w:r w:rsidRPr="00781056">
              <w:rPr>
                <w:rFonts w:ascii="Traditional Arabic" w:hAnsi="Traditional Arabic" w:cs="Traditional Arabic" w:hint="cs"/>
                <w:sz w:val="28"/>
                <w:szCs w:val="28"/>
                <w:rtl/>
                <w:lang w:bidi="ar-LY"/>
              </w:rPr>
              <w:t xml:space="preserve">            2015        </w:t>
            </w:r>
            <w:r w:rsidR="000E79EF">
              <w:rPr>
                <w:rFonts w:ascii="Traditional Arabic" w:hAnsi="Traditional Arabic" w:cs="Traditional Arabic" w:hint="cs"/>
                <w:sz w:val="28"/>
                <w:szCs w:val="28"/>
                <w:rtl/>
                <w:lang w:bidi="ar-LY"/>
              </w:rPr>
              <w:t xml:space="preserve">   </w:t>
            </w:r>
            <w:r w:rsidRPr="00781056">
              <w:rPr>
                <w:rFonts w:ascii="Traditional Arabic" w:hAnsi="Traditional Arabic" w:cs="Traditional Arabic" w:hint="cs"/>
                <w:sz w:val="28"/>
                <w:szCs w:val="28"/>
                <w:rtl/>
                <w:lang w:bidi="ar-LY"/>
              </w:rPr>
              <w:t xml:space="preserve">  </w:t>
            </w:r>
            <w:r w:rsidR="000E79EF">
              <w:rPr>
                <w:rFonts w:ascii="Traditional Arabic" w:hAnsi="Traditional Arabic" w:cs="Traditional Arabic" w:hint="cs"/>
                <w:sz w:val="28"/>
                <w:szCs w:val="28"/>
                <w:rtl/>
                <w:lang w:bidi="ar-LY"/>
              </w:rPr>
              <w:t xml:space="preserve">  </w:t>
            </w:r>
            <w:r w:rsidRPr="00781056">
              <w:rPr>
                <w:rFonts w:ascii="Traditional Arabic" w:hAnsi="Traditional Arabic" w:cs="Traditional Arabic" w:hint="cs"/>
                <w:sz w:val="28"/>
                <w:szCs w:val="28"/>
                <w:rtl/>
                <w:lang w:bidi="ar-LY"/>
              </w:rPr>
              <w:t xml:space="preserve"> [12]</w:t>
            </w:r>
          </w:p>
          <w:p w:rsidR="00781056" w:rsidRPr="00781056" w:rsidRDefault="00781056" w:rsidP="000E79EF">
            <w:pPr>
              <w:ind w:firstLine="0"/>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ليبيا          الكبد, القلب           </w:t>
            </w:r>
            <w:r w:rsidRPr="00781056">
              <w:rPr>
                <w:rFonts w:ascii="Traditional Arabic" w:hAnsi="Traditional Arabic" w:cs="Traditional Arabic"/>
                <w:sz w:val="28"/>
                <w:szCs w:val="28"/>
              </w:rPr>
              <w:t xml:space="preserve">Cd, </w:t>
            </w:r>
            <w:proofErr w:type="spellStart"/>
            <w:r w:rsidRPr="00781056">
              <w:rPr>
                <w:rFonts w:ascii="Traditional Arabic" w:hAnsi="Traditional Arabic" w:cs="Traditional Arabic"/>
                <w:sz w:val="28"/>
                <w:szCs w:val="28"/>
              </w:rPr>
              <w:t>Pb</w:t>
            </w:r>
            <w:proofErr w:type="spellEnd"/>
            <w:r w:rsidRPr="00781056">
              <w:rPr>
                <w:rFonts w:ascii="Traditional Arabic" w:hAnsi="Traditional Arabic" w:cs="Traditional Arabic"/>
                <w:sz w:val="28"/>
                <w:szCs w:val="28"/>
              </w:rPr>
              <w:t>, Zn, Cu, Fe</w:t>
            </w:r>
            <w:r w:rsidR="000E79EF">
              <w:rPr>
                <w:rFonts w:ascii="Traditional Arabic" w:hAnsi="Traditional Arabic" w:cs="Traditional Arabic" w:hint="cs"/>
                <w:sz w:val="28"/>
                <w:szCs w:val="28"/>
                <w:rtl/>
                <w:lang w:bidi="ar-LY"/>
              </w:rPr>
              <w:t xml:space="preserve">        2017    </w:t>
            </w:r>
            <w:r w:rsidRPr="00781056">
              <w:rPr>
                <w:rFonts w:ascii="Traditional Arabic" w:hAnsi="Traditional Arabic" w:cs="Traditional Arabic" w:hint="cs"/>
                <w:sz w:val="28"/>
                <w:szCs w:val="28"/>
                <w:rtl/>
                <w:lang w:bidi="ar-LY"/>
              </w:rPr>
              <w:t xml:space="preserve"> هذه الدراسة</w:t>
            </w:r>
          </w:p>
        </w:tc>
      </w:tr>
    </w:tbl>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 </w:t>
      </w: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lastRenderedPageBreak/>
        <w:t>تعتبر دراسة تواجد الملوثات في المنتجات التي يستخدمها الانسان في غدائه ذات أهمية من أجل وضع أليات الرقابة والتأكد من خلوها من المخاطر الصحية. تعد الدراسة الحالية محاولة لتسليط الضوء موضوع غاية في الاهمية وتفتح المجال لإنجاز دراسات وأبحاث أخرى على مواد قابلة للاستهلاك البشري مثل الأسماك والبيض واللحوم الحمراء المختلفة المستوردة والمحلية, والتوسع في الكشف عن المعادن الثقيلة والهرمونات والمبيدات والمضادات الحيوية والأدوية الأخرى التي من شأنها ان تضر بصحة الإنسان.</w:t>
      </w: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 xml:space="preserve">  </w:t>
      </w:r>
    </w:p>
    <w:p w:rsidR="00781056" w:rsidRP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b/>
          <w:bCs/>
          <w:sz w:val="28"/>
          <w:szCs w:val="28"/>
          <w:rtl/>
          <w:lang w:bidi="ar-LY"/>
        </w:rPr>
        <w:t>الشكر</w:t>
      </w:r>
    </w:p>
    <w:p w:rsidR="00781056" w:rsidRDefault="00781056" w:rsidP="00781056">
      <w:pPr>
        <w:jc w:val="both"/>
        <w:rPr>
          <w:rFonts w:ascii="Traditional Arabic" w:hAnsi="Traditional Arabic" w:cs="Traditional Arabic"/>
          <w:sz w:val="28"/>
          <w:szCs w:val="28"/>
          <w:rtl/>
          <w:lang w:bidi="ar-LY"/>
        </w:rPr>
      </w:pPr>
      <w:r w:rsidRPr="00781056">
        <w:rPr>
          <w:rFonts w:ascii="Traditional Arabic" w:hAnsi="Traditional Arabic" w:cs="Traditional Arabic" w:hint="cs"/>
          <w:sz w:val="28"/>
          <w:szCs w:val="28"/>
          <w:rtl/>
          <w:lang w:bidi="ar-LY"/>
        </w:rPr>
        <w:tab/>
        <w:t>نتقدم بالشكر الجزيل إلى ا. حليمة علي حديد, كلية العلوم, جامعة مصراتة على المساعدة في الجزء العملي.</w:t>
      </w:r>
      <w:r w:rsidRPr="00781056">
        <w:rPr>
          <w:rFonts w:ascii="Traditional Arabic" w:hAnsi="Traditional Arabic" w:cs="Traditional Arabic" w:hint="cs"/>
          <w:b/>
          <w:bCs/>
          <w:sz w:val="28"/>
          <w:szCs w:val="28"/>
          <w:rtl/>
        </w:rPr>
        <w:tab/>
      </w:r>
    </w:p>
    <w:p w:rsidR="000E79EF" w:rsidRDefault="000E79EF" w:rsidP="00781056">
      <w:pPr>
        <w:jc w:val="both"/>
        <w:rPr>
          <w:rFonts w:ascii="Traditional Arabic" w:hAnsi="Traditional Arabic" w:cs="Traditional Arabic"/>
          <w:sz w:val="28"/>
          <w:szCs w:val="28"/>
          <w:rtl/>
          <w:lang w:bidi="ar-LY"/>
        </w:rPr>
      </w:pPr>
    </w:p>
    <w:p w:rsidR="000E79EF" w:rsidRDefault="000E79EF" w:rsidP="00781056">
      <w:pPr>
        <w:jc w:val="both"/>
        <w:rPr>
          <w:rFonts w:ascii="Traditional Arabic" w:hAnsi="Traditional Arabic" w:cs="Traditional Arabic"/>
          <w:sz w:val="28"/>
          <w:szCs w:val="28"/>
          <w:rtl/>
          <w:lang w:bidi="ar-LY"/>
        </w:rPr>
      </w:pPr>
    </w:p>
    <w:p w:rsidR="000E79EF" w:rsidRDefault="000E79EF" w:rsidP="00781056">
      <w:pPr>
        <w:jc w:val="both"/>
        <w:rPr>
          <w:rFonts w:ascii="Traditional Arabic" w:hAnsi="Traditional Arabic" w:cs="Traditional Arabic"/>
          <w:sz w:val="28"/>
          <w:szCs w:val="28"/>
          <w:rtl/>
          <w:lang w:bidi="ar-LY"/>
        </w:rPr>
      </w:pPr>
    </w:p>
    <w:p w:rsidR="000E79EF" w:rsidRDefault="000E79EF" w:rsidP="00781056">
      <w:pPr>
        <w:jc w:val="both"/>
        <w:rPr>
          <w:rFonts w:ascii="Traditional Arabic" w:hAnsi="Traditional Arabic" w:cs="Traditional Arabic"/>
          <w:sz w:val="28"/>
          <w:szCs w:val="28"/>
          <w:rtl/>
          <w:lang w:bidi="ar-LY"/>
        </w:rPr>
      </w:pPr>
    </w:p>
    <w:p w:rsidR="000E79EF" w:rsidRDefault="000E79EF" w:rsidP="00781056">
      <w:pPr>
        <w:jc w:val="both"/>
        <w:rPr>
          <w:rFonts w:ascii="Traditional Arabic" w:hAnsi="Traditional Arabic" w:cs="Traditional Arabic"/>
          <w:sz w:val="28"/>
          <w:szCs w:val="28"/>
          <w:rtl/>
          <w:lang w:bidi="ar-LY"/>
        </w:rPr>
      </w:pPr>
    </w:p>
    <w:p w:rsidR="000E79EF" w:rsidRDefault="000E79EF" w:rsidP="00781056">
      <w:pPr>
        <w:jc w:val="both"/>
        <w:rPr>
          <w:rFonts w:ascii="Traditional Arabic" w:hAnsi="Traditional Arabic" w:cs="Traditional Arabic"/>
          <w:sz w:val="28"/>
          <w:szCs w:val="28"/>
          <w:rtl/>
          <w:lang w:bidi="ar-LY"/>
        </w:rPr>
      </w:pPr>
    </w:p>
    <w:p w:rsidR="000E79EF" w:rsidRDefault="000E79EF" w:rsidP="00781056">
      <w:pPr>
        <w:jc w:val="both"/>
        <w:rPr>
          <w:rFonts w:ascii="Traditional Arabic" w:hAnsi="Traditional Arabic" w:cs="Traditional Arabic"/>
          <w:sz w:val="28"/>
          <w:szCs w:val="28"/>
          <w:rtl/>
          <w:lang w:bidi="ar-LY"/>
        </w:rPr>
      </w:pPr>
    </w:p>
    <w:p w:rsidR="000E79EF" w:rsidRDefault="000E79EF" w:rsidP="00781056">
      <w:pPr>
        <w:jc w:val="both"/>
        <w:rPr>
          <w:rFonts w:ascii="Traditional Arabic" w:hAnsi="Traditional Arabic" w:cs="Traditional Arabic"/>
          <w:sz w:val="28"/>
          <w:szCs w:val="28"/>
          <w:rtl/>
          <w:lang w:bidi="ar-LY"/>
        </w:rPr>
      </w:pPr>
    </w:p>
    <w:p w:rsidR="000E79EF" w:rsidRDefault="000E79EF" w:rsidP="00781056">
      <w:pPr>
        <w:jc w:val="both"/>
        <w:rPr>
          <w:rFonts w:ascii="Traditional Arabic" w:hAnsi="Traditional Arabic" w:cs="Traditional Arabic"/>
          <w:sz w:val="28"/>
          <w:szCs w:val="28"/>
          <w:rtl/>
          <w:lang w:bidi="ar-LY"/>
        </w:rPr>
      </w:pPr>
    </w:p>
    <w:p w:rsidR="000E79EF" w:rsidRDefault="000E79EF" w:rsidP="00781056">
      <w:pPr>
        <w:jc w:val="both"/>
        <w:rPr>
          <w:rFonts w:ascii="Traditional Arabic" w:hAnsi="Traditional Arabic" w:cs="Traditional Arabic"/>
          <w:sz w:val="28"/>
          <w:szCs w:val="28"/>
          <w:rtl/>
          <w:lang w:bidi="ar-LY"/>
        </w:rPr>
      </w:pPr>
    </w:p>
    <w:p w:rsidR="000E79EF" w:rsidRDefault="000E79EF" w:rsidP="00781056">
      <w:pPr>
        <w:jc w:val="both"/>
        <w:rPr>
          <w:rFonts w:ascii="Traditional Arabic" w:hAnsi="Traditional Arabic" w:cs="Traditional Arabic"/>
          <w:sz w:val="28"/>
          <w:szCs w:val="28"/>
          <w:rtl/>
          <w:lang w:bidi="ar-LY"/>
        </w:rPr>
      </w:pPr>
    </w:p>
    <w:p w:rsidR="000E79EF" w:rsidRDefault="000E79EF" w:rsidP="00781056">
      <w:pPr>
        <w:jc w:val="both"/>
        <w:rPr>
          <w:rFonts w:ascii="Traditional Arabic" w:hAnsi="Traditional Arabic" w:cs="Traditional Arabic"/>
          <w:sz w:val="28"/>
          <w:szCs w:val="28"/>
          <w:rtl/>
          <w:lang w:bidi="ar-LY"/>
        </w:rPr>
      </w:pPr>
    </w:p>
    <w:p w:rsidR="000E79EF" w:rsidRDefault="000E79EF" w:rsidP="00781056">
      <w:pPr>
        <w:jc w:val="both"/>
        <w:rPr>
          <w:rFonts w:ascii="Traditional Arabic" w:hAnsi="Traditional Arabic" w:cs="Traditional Arabic"/>
          <w:sz w:val="28"/>
          <w:szCs w:val="28"/>
          <w:rtl/>
          <w:lang w:bidi="ar-LY"/>
        </w:rPr>
      </w:pPr>
    </w:p>
    <w:p w:rsidR="000E79EF" w:rsidRDefault="000E79EF" w:rsidP="00781056">
      <w:pPr>
        <w:jc w:val="both"/>
        <w:rPr>
          <w:rFonts w:ascii="Traditional Arabic" w:hAnsi="Traditional Arabic" w:cs="Traditional Arabic"/>
          <w:sz w:val="28"/>
          <w:szCs w:val="28"/>
          <w:rtl/>
          <w:lang w:bidi="ar-LY"/>
        </w:rPr>
      </w:pPr>
    </w:p>
    <w:p w:rsidR="000E79EF" w:rsidRDefault="000E79EF" w:rsidP="00781056">
      <w:pPr>
        <w:jc w:val="both"/>
        <w:rPr>
          <w:rFonts w:ascii="Traditional Arabic" w:hAnsi="Traditional Arabic" w:cs="Traditional Arabic"/>
          <w:sz w:val="28"/>
          <w:szCs w:val="28"/>
          <w:rtl/>
          <w:lang w:bidi="ar-LY"/>
        </w:rPr>
      </w:pPr>
    </w:p>
    <w:p w:rsidR="000E79EF" w:rsidRPr="00781056" w:rsidRDefault="000E79EF" w:rsidP="00781056">
      <w:pPr>
        <w:jc w:val="both"/>
        <w:rPr>
          <w:rFonts w:ascii="Traditional Arabic" w:hAnsi="Traditional Arabic" w:cs="Traditional Arabic"/>
          <w:sz w:val="28"/>
          <w:szCs w:val="28"/>
          <w:rtl/>
          <w:lang w:bidi="ar-LY"/>
        </w:rPr>
      </w:pPr>
    </w:p>
    <w:p w:rsidR="00781056" w:rsidRPr="00781056" w:rsidRDefault="00781056" w:rsidP="000E79EF">
      <w:pPr>
        <w:jc w:val="both"/>
        <w:rPr>
          <w:rFonts w:ascii="Traditional Arabic" w:hAnsi="Traditional Arabic" w:cs="Traditional Arabic"/>
          <w:b/>
          <w:bCs/>
          <w:sz w:val="28"/>
          <w:szCs w:val="28"/>
          <w:rtl/>
        </w:rPr>
      </w:pPr>
      <w:r w:rsidRPr="00781056">
        <w:rPr>
          <w:rFonts w:ascii="Traditional Arabic" w:hAnsi="Traditional Arabic" w:cs="Traditional Arabic"/>
          <w:b/>
          <w:bCs/>
          <w:sz w:val="28"/>
          <w:szCs w:val="28"/>
          <w:rtl/>
        </w:rPr>
        <w:lastRenderedPageBreak/>
        <w:t>المراجع</w:t>
      </w:r>
      <w:r w:rsidR="000E79EF">
        <w:rPr>
          <w:rFonts w:ascii="Traditional Arabic" w:hAnsi="Traditional Arabic" w:cs="Traditional Arabic" w:hint="cs"/>
          <w:b/>
          <w:bCs/>
          <w:sz w:val="28"/>
          <w:szCs w:val="28"/>
          <w:rtl/>
        </w:rPr>
        <w:t xml:space="preserve">: </w:t>
      </w:r>
    </w:p>
    <w:p w:rsidR="00781056" w:rsidRPr="00781056" w:rsidRDefault="00781056" w:rsidP="000E79EF">
      <w:pPr>
        <w:numPr>
          <w:ilvl w:val="0"/>
          <w:numId w:val="29"/>
        </w:numPr>
        <w:bidi w:val="0"/>
        <w:jc w:val="both"/>
        <w:rPr>
          <w:rFonts w:ascii="Traditional Arabic" w:hAnsi="Traditional Arabic" w:cs="Traditional Arabic"/>
          <w:sz w:val="28"/>
          <w:szCs w:val="28"/>
        </w:rPr>
      </w:pPr>
      <w:r w:rsidRPr="00781056">
        <w:rPr>
          <w:rFonts w:ascii="Traditional Arabic" w:hAnsi="Traditional Arabic" w:cs="Traditional Arabic"/>
          <w:b/>
          <w:bCs/>
          <w:sz w:val="28"/>
          <w:szCs w:val="28"/>
        </w:rPr>
        <w:t>Burk, R.F.</w:t>
      </w:r>
      <w:r w:rsidRPr="00781056">
        <w:rPr>
          <w:rFonts w:ascii="Traditional Arabic" w:hAnsi="Traditional Arabic" w:cs="Traditional Arabic"/>
          <w:sz w:val="28"/>
          <w:szCs w:val="28"/>
        </w:rPr>
        <w:t xml:space="preserve"> (1977) Trace elements in human health, Academic Press, New York, Vol. 2, p. 105.</w:t>
      </w:r>
    </w:p>
    <w:p w:rsidR="00781056" w:rsidRPr="00781056" w:rsidRDefault="00781056" w:rsidP="000E79EF">
      <w:pPr>
        <w:numPr>
          <w:ilvl w:val="0"/>
          <w:numId w:val="29"/>
        </w:numPr>
        <w:bidi w:val="0"/>
        <w:jc w:val="both"/>
        <w:rPr>
          <w:rFonts w:ascii="Traditional Arabic" w:hAnsi="Traditional Arabic" w:cs="Traditional Arabic"/>
          <w:sz w:val="28"/>
          <w:szCs w:val="28"/>
        </w:rPr>
      </w:pPr>
      <w:proofErr w:type="spellStart"/>
      <w:r w:rsidRPr="00781056">
        <w:rPr>
          <w:rFonts w:ascii="Traditional Arabic" w:hAnsi="Traditional Arabic" w:cs="Traditional Arabic"/>
          <w:b/>
          <w:bCs/>
          <w:sz w:val="28"/>
          <w:szCs w:val="28"/>
        </w:rPr>
        <w:t>Doganoc</w:t>
      </w:r>
      <w:proofErr w:type="spellEnd"/>
      <w:r w:rsidRPr="00781056">
        <w:rPr>
          <w:rFonts w:ascii="Traditional Arabic" w:hAnsi="Traditional Arabic" w:cs="Traditional Arabic"/>
          <w:b/>
          <w:bCs/>
          <w:sz w:val="28"/>
          <w:szCs w:val="28"/>
        </w:rPr>
        <w:t>, D.Z.</w:t>
      </w:r>
      <w:r w:rsidRPr="00781056">
        <w:rPr>
          <w:rFonts w:ascii="Traditional Arabic" w:hAnsi="Traditional Arabic" w:cs="Traditional Arabic"/>
          <w:sz w:val="28"/>
          <w:szCs w:val="28"/>
        </w:rPr>
        <w:t xml:space="preserve"> (1996). Distribution of lead, cadmium and zinc in tissues of hens and chickens from Slovenia. Bull. Environ. </w:t>
      </w:r>
      <w:proofErr w:type="spellStart"/>
      <w:r w:rsidRPr="00781056">
        <w:rPr>
          <w:rFonts w:ascii="Traditional Arabic" w:hAnsi="Traditional Arabic" w:cs="Traditional Arabic"/>
          <w:sz w:val="28"/>
          <w:szCs w:val="28"/>
        </w:rPr>
        <w:t>Contam</w:t>
      </w:r>
      <w:proofErr w:type="spellEnd"/>
      <w:r w:rsidRPr="00781056">
        <w:rPr>
          <w:rFonts w:ascii="Traditional Arabic" w:hAnsi="Traditional Arabic" w:cs="Traditional Arabic"/>
          <w:sz w:val="28"/>
          <w:szCs w:val="28"/>
        </w:rPr>
        <w:t xml:space="preserve">. </w:t>
      </w:r>
      <w:proofErr w:type="spellStart"/>
      <w:r w:rsidRPr="00781056">
        <w:rPr>
          <w:rFonts w:ascii="Traditional Arabic" w:hAnsi="Traditional Arabic" w:cs="Traditional Arabic"/>
          <w:sz w:val="28"/>
          <w:szCs w:val="28"/>
        </w:rPr>
        <w:t>Toxicol</w:t>
      </w:r>
      <w:proofErr w:type="spellEnd"/>
      <w:r w:rsidRPr="00781056">
        <w:rPr>
          <w:rFonts w:ascii="Traditional Arabic" w:hAnsi="Traditional Arabic" w:cs="Traditional Arabic"/>
          <w:sz w:val="28"/>
          <w:szCs w:val="28"/>
        </w:rPr>
        <w:t>. 57:932-937.</w:t>
      </w:r>
    </w:p>
    <w:p w:rsidR="00781056" w:rsidRPr="00781056" w:rsidRDefault="00781056" w:rsidP="000E79EF">
      <w:pPr>
        <w:numPr>
          <w:ilvl w:val="0"/>
          <w:numId w:val="29"/>
        </w:numPr>
        <w:bidi w:val="0"/>
        <w:jc w:val="both"/>
        <w:rPr>
          <w:rFonts w:ascii="Traditional Arabic" w:hAnsi="Traditional Arabic" w:cs="Traditional Arabic"/>
          <w:sz w:val="28"/>
          <w:szCs w:val="28"/>
        </w:rPr>
      </w:pPr>
      <w:proofErr w:type="spellStart"/>
      <w:r w:rsidRPr="00781056">
        <w:rPr>
          <w:rFonts w:ascii="Traditional Arabic" w:hAnsi="Traditional Arabic" w:cs="Traditional Arabic"/>
          <w:b/>
          <w:bCs/>
          <w:sz w:val="28"/>
          <w:szCs w:val="28"/>
        </w:rPr>
        <w:t>Onianwa</w:t>
      </w:r>
      <w:proofErr w:type="spellEnd"/>
      <w:r w:rsidRPr="00781056">
        <w:rPr>
          <w:rFonts w:ascii="Traditional Arabic" w:hAnsi="Traditional Arabic" w:cs="Traditional Arabic"/>
          <w:b/>
          <w:bCs/>
          <w:sz w:val="28"/>
          <w:szCs w:val="28"/>
        </w:rPr>
        <w:t xml:space="preserve">, P.C., </w:t>
      </w:r>
      <w:proofErr w:type="spellStart"/>
      <w:r w:rsidRPr="00781056">
        <w:rPr>
          <w:rFonts w:ascii="Traditional Arabic" w:hAnsi="Traditional Arabic" w:cs="Traditional Arabic"/>
          <w:b/>
          <w:bCs/>
          <w:sz w:val="28"/>
          <w:szCs w:val="28"/>
        </w:rPr>
        <w:t>Lawal</w:t>
      </w:r>
      <w:proofErr w:type="spellEnd"/>
      <w:r w:rsidRPr="00781056">
        <w:rPr>
          <w:rFonts w:ascii="Traditional Arabic" w:hAnsi="Traditional Arabic" w:cs="Traditional Arabic"/>
          <w:b/>
          <w:bCs/>
          <w:sz w:val="28"/>
          <w:szCs w:val="28"/>
        </w:rPr>
        <w:t xml:space="preserve">, J.A., </w:t>
      </w:r>
      <w:proofErr w:type="spellStart"/>
      <w:r w:rsidRPr="00781056">
        <w:rPr>
          <w:rFonts w:ascii="Traditional Arabic" w:hAnsi="Traditional Arabic" w:cs="Traditional Arabic"/>
          <w:b/>
          <w:bCs/>
          <w:sz w:val="28"/>
          <w:szCs w:val="28"/>
        </w:rPr>
        <w:t>Ogunkeye</w:t>
      </w:r>
      <w:proofErr w:type="spellEnd"/>
      <w:r w:rsidRPr="00781056">
        <w:rPr>
          <w:rFonts w:ascii="Traditional Arabic" w:hAnsi="Traditional Arabic" w:cs="Traditional Arabic"/>
          <w:b/>
          <w:bCs/>
          <w:sz w:val="28"/>
          <w:szCs w:val="28"/>
        </w:rPr>
        <w:t xml:space="preserve">, A.A, </w:t>
      </w:r>
      <w:proofErr w:type="spellStart"/>
      <w:r w:rsidRPr="00781056">
        <w:rPr>
          <w:rFonts w:ascii="Traditional Arabic" w:hAnsi="Traditional Arabic" w:cs="Traditional Arabic"/>
          <w:b/>
          <w:bCs/>
          <w:sz w:val="28"/>
          <w:szCs w:val="28"/>
        </w:rPr>
        <w:t>Orejimi</w:t>
      </w:r>
      <w:proofErr w:type="spellEnd"/>
      <w:r w:rsidRPr="00781056">
        <w:rPr>
          <w:rFonts w:ascii="Traditional Arabic" w:hAnsi="Traditional Arabic" w:cs="Traditional Arabic"/>
          <w:b/>
          <w:bCs/>
          <w:sz w:val="28"/>
          <w:szCs w:val="28"/>
        </w:rPr>
        <w:t>, B.M.</w:t>
      </w:r>
      <w:r w:rsidRPr="00781056">
        <w:rPr>
          <w:rFonts w:ascii="Traditional Arabic" w:hAnsi="Traditional Arabic" w:cs="Traditional Arabic"/>
          <w:sz w:val="28"/>
          <w:szCs w:val="28"/>
        </w:rPr>
        <w:t xml:space="preserve"> (2000) Cadmium and nickel composition of Nigerian foods, J. Food. Compos. Anal. 13, 961–969.</w:t>
      </w:r>
    </w:p>
    <w:p w:rsidR="00781056" w:rsidRPr="00781056" w:rsidRDefault="00781056" w:rsidP="000E79EF">
      <w:pPr>
        <w:numPr>
          <w:ilvl w:val="0"/>
          <w:numId w:val="29"/>
        </w:numPr>
        <w:bidi w:val="0"/>
        <w:jc w:val="both"/>
        <w:rPr>
          <w:rFonts w:ascii="Traditional Arabic" w:hAnsi="Traditional Arabic" w:cs="Traditional Arabic"/>
          <w:sz w:val="28"/>
          <w:szCs w:val="28"/>
        </w:rPr>
      </w:pPr>
      <w:proofErr w:type="spellStart"/>
      <w:r w:rsidRPr="00781056">
        <w:rPr>
          <w:rFonts w:ascii="Traditional Arabic" w:hAnsi="Traditional Arabic" w:cs="Traditional Arabic"/>
          <w:b/>
          <w:bCs/>
          <w:sz w:val="28"/>
          <w:szCs w:val="28"/>
        </w:rPr>
        <w:t>Ekmekci</w:t>
      </w:r>
      <w:proofErr w:type="spellEnd"/>
      <w:r w:rsidRPr="00781056">
        <w:rPr>
          <w:rFonts w:ascii="Traditional Arabic" w:hAnsi="Traditional Arabic" w:cs="Traditional Arabic"/>
          <w:b/>
          <w:bCs/>
          <w:sz w:val="28"/>
          <w:szCs w:val="28"/>
        </w:rPr>
        <w:t>, G.,</w:t>
      </w:r>
      <w:r w:rsidRPr="00781056">
        <w:rPr>
          <w:rFonts w:ascii="Traditional Arabic" w:hAnsi="Traditional Arabic" w:cs="Traditional Arabic"/>
          <w:sz w:val="28"/>
          <w:szCs w:val="28"/>
        </w:rPr>
        <w:t xml:space="preserve"> </w:t>
      </w:r>
      <w:proofErr w:type="spellStart"/>
      <w:r w:rsidRPr="00781056">
        <w:rPr>
          <w:rFonts w:ascii="Traditional Arabic" w:hAnsi="Traditional Arabic" w:cs="Traditional Arabic"/>
          <w:b/>
          <w:bCs/>
          <w:sz w:val="28"/>
          <w:szCs w:val="28"/>
        </w:rPr>
        <w:t>Somer</w:t>
      </w:r>
      <w:proofErr w:type="spellEnd"/>
      <w:r w:rsidRPr="00781056">
        <w:rPr>
          <w:rFonts w:ascii="Traditional Arabic" w:hAnsi="Traditional Arabic" w:cs="Traditional Arabic"/>
          <w:b/>
          <w:bCs/>
          <w:sz w:val="28"/>
          <w:szCs w:val="28"/>
        </w:rPr>
        <w:t xml:space="preserve">, G.,  </w:t>
      </w:r>
      <w:proofErr w:type="spellStart"/>
      <w:r w:rsidRPr="00781056">
        <w:rPr>
          <w:rFonts w:ascii="Traditional Arabic" w:hAnsi="Traditional Arabic" w:cs="Traditional Arabic"/>
          <w:b/>
          <w:bCs/>
          <w:sz w:val="28"/>
          <w:szCs w:val="28"/>
        </w:rPr>
        <w:t>Sendil</w:t>
      </w:r>
      <w:proofErr w:type="spellEnd"/>
      <w:r w:rsidRPr="00781056">
        <w:rPr>
          <w:rFonts w:ascii="Traditional Arabic" w:hAnsi="Traditional Arabic" w:cs="Traditional Arabic"/>
          <w:b/>
          <w:bCs/>
          <w:sz w:val="28"/>
          <w:szCs w:val="28"/>
        </w:rPr>
        <w:t>, O.</w:t>
      </w:r>
      <w:r w:rsidRPr="00781056">
        <w:rPr>
          <w:rFonts w:ascii="Traditional Arabic" w:hAnsi="Traditional Arabic" w:cs="Traditional Arabic"/>
          <w:sz w:val="28"/>
          <w:szCs w:val="28"/>
        </w:rPr>
        <w:t xml:space="preserve"> (2003) Simultaneous Determination of Copper, Zinc and Selenium in Chicken Liver by Differential Pulse Polarography, Turk. J. Chem. 27:347-355</w:t>
      </w:r>
    </w:p>
    <w:p w:rsidR="00781056" w:rsidRPr="00781056" w:rsidRDefault="00781056" w:rsidP="000E79EF">
      <w:pPr>
        <w:numPr>
          <w:ilvl w:val="0"/>
          <w:numId w:val="29"/>
        </w:numPr>
        <w:bidi w:val="0"/>
        <w:jc w:val="both"/>
        <w:rPr>
          <w:rFonts w:ascii="Traditional Arabic" w:hAnsi="Traditional Arabic" w:cs="Traditional Arabic"/>
          <w:sz w:val="28"/>
          <w:szCs w:val="28"/>
        </w:rPr>
      </w:pPr>
      <w:proofErr w:type="spellStart"/>
      <w:r w:rsidRPr="00781056">
        <w:rPr>
          <w:rFonts w:ascii="Traditional Arabic" w:hAnsi="Traditional Arabic" w:cs="Traditional Arabic"/>
          <w:b/>
          <w:bCs/>
          <w:sz w:val="28"/>
          <w:szCs w:val="28"/>
        </w:rPr>
        <w:t>Kurnaz</w:t>
      </w:r>
      <w:proofErr w:type="spellEnd"/>
      <w:r w:rsidRPr="00781056">
        <w:rPr>
          <w:rFonts w:ascii="Traditional Arabic" w:hAnsi="Traditional Arabic" w:cs="Traditional Arabic"/>
          <w:b/>
          <w:bCs/>
          <w:sz w:val="28"/>
          <w:szCs w:val="28"/>
        </w:rPr>
        <w:t xml:space="preserve">, E., </w:t>
      </w:r>
      <w:proofErr w:type="spellStart"/>
      <w:r w:rsidRPr="00781056">
        <w:rPr>
          <w:rFonts w:ascii="Traditional Arabic" w:hAnsi="Traditional Arabic" w:cs="Traditional Arabic"/>
          <w:b/>
          <w:bCs/>
          <w:sz w:val="28"/>
          <w:szCs w:val="28"/>
        </w:rPr>
        <w:t>Filazi</w:t>
      </w:r>
      <w:proofErr w:type="spellEnd"/>
      <w:r w:rsidRPr="00781056">
        <w:rPr>
          <w:rFonts w:ascii="Traditional Arabic" w:hAnsi="Traditional Arabic" w:cs="Traditional Arabic"/>
          <w:b/>
          <w:bCs/>
          <w:sz w:val="28"/>
          <w:szCs w:val="28"/>
        </w:rPr>
        <w:t xml:space="preserve">, A. </w:t>
      </w:r>
      <w:r w:rsidRPr="00781056">
        <w:rPr>
          <w:rFonts w:ascii="Traditional Arabic" w:hAnsi="Traditional Arabic" w:cs="Traditional Arabic"/>
          <w:sz w:val="28"/>
          <w:szCs w:val="28"/>
        </w:rPr>
        <w:t>(2011)</w:t>
      </w:r>
      <w:r w:rsidRPr="00781056">
        <w:rPr>
          <w:rFonts w:ascii="Traditional Arabic" w:hAnsi="Traditional Arabic" w:cs="Traditional Arabic"/>
          <w:b/>
          <w:bCs/>
          <w:sz w:val="28"/>
          <w:szCs w:val="28"/>
        </w:rPr>
        <w:t xml:space="preserve"> </w:t>
      </w:r>
      <w:r w:rsidRPr="00781056">
        <w:rPr>
          <w:rFonts w:ascii="Traditional Arabic" w:hAnsi="Traditional Arabic" w:cs="Traditional Arabic"/>
          <w:sz w:val="28"/>
          <w:szCs w:val="28"/>
        </w:rPr>
        <w:t>Determination of metal levels in the muscle tissue and livers of chickens, Fresenius Environmental Bulletin, 11(20): 2896-2901</w:t>
      </w:r>
    </w:p>
    <w:p w:rsidR="00781056" w:rsidRPr="00781056" w:rsidRDefault="00781056" w:rsidP="000E79EF">
      <w:pPr>
        <w:numPr>
          <w:ilvl w:val="0"/>
          <w:numId w:val="29"/>
        </w:numPr>
        <w:bidi w:val="0"/>
        <w:jc w:val="both"/>
        <w:rPr>
          <w:rFonts w:ascii="Traditional Arabic" w:hAnsi="Traditional Arabic" w:cs="Traditional Arabic"/>
          <w:sz w:val="28"/>
          <w:szCs w:val="28"/>
        </w:rPr>
      </w:pPr>
      <w:proofErr w:type="spellStart"/>
      <w:r w:rsidRPr="00781056">
        <w:rPr>
          <w:rFonts w:ascii="Traditional Arabic" w:hAnsi="Traditional Arabic" w:cs="Traditional Arabic"/>
          <w:b/>
          <w:bCs/>
          <w:sz w:val="28"/>
          <w:szCs w:val="28"/>
        </w:rPr>
        <w:t>Hussain</w:t>
      </w:r>
      <w:proofErr w:type="spellEnd"/>
      <w:r w:rsidRPr="00781056">
        <w:rPr>
          <w:rFonts w:ascii="Traditional Arabic" w:hAnsi="Traditional Arabic" w:cs="Traditional Arabic"/>
          <w:b/>
          <w:bCs/>
          <w:sz w:val="28"/>
          <w:szCs w:val="28"/>
        </w:rPr>
        <w:t xml:space="preserve">, R. Th., </w:t>
      </w:r>
      <w:proofErr w:type="spellStart"/>
      <w:r w:rsidRPr="00781056">
        <w:rPr>
          <w:rFonts w:ascii="Traditional Arabic" w:hAnsi="Traditional Arabic" w:cs="Traditional Arabic"/>
          <w:b/>
          <w:bCs/>
          <w:sz w:val="28"/>
          <w:szCs w:val="28"/>
        </w:rPr>
        <w:t>Ebraheem</w:t>
      </w:r>
      <w:proofErr w:type="spellEnd"/>
      <w:r w:rsidRPr="00781056">
        <w:rPr>
          <w:rFonts w:ascii="Traditional Arabic" w:hAnsi="Traditional Arabic" w:cs="Traditional Arabic"/>
          <w:b/>
          <w:bCs/>
          <w:sz w:val="28"/>
          <w:szCs w:val="28"/>
        </w:rPr>
        <w:t xml:space="preserve">, M. </w:t>
      </w:r>
      <w:proofErr w:type="spellStart"/>
      <w:r w:rsidRPr="00781056">
        <w:rPr>
          <w:rFonts w:ascii="Traditional Arabic" w:hAnsi="Traditional Arabic" w:cs="Traditional Arabic"/>
          <w:b/>
          <w:bCs/>
          <w:sz w:val="28"/>
          <w:szCs w:val="28"/>
        </w:rPr>
        <w:t>Kh</w:t>
      </w:r>
      <w:proofErr w:type="spellEnd"/>
      <w:r w:rsidRPr="00781056">
        <w:rPr>
          <w:rFonts w:ascii="Traditional Arabic" w:hAnsi="Traditional Arabic" w:cs="Traditional Arabic"/>
          <w:b/>
          <w:bCs/>
          <w:sz w:val="28"/>
          <w:szCs w:val="28"/>
        </w:rPr>
        <w:t xml:space="preserve">., </w:t>
      </w:r>
      <w:proofErr w:type="spellStart"/>
      <w:r w:rsidRPr="00781056">
        <w:rPr>
          <w:rFonts w:ascii="Traditional Arabic" w:hAnsi="Traditional Arabic" w:cs="Traditional Arabic"/>
          <w:b/>
          <w:bCs/>
          <w:sz w:val="28"/>
          <w:szCs w:val="28"/>
        </w:rPr>
        <w:t>Moker</w:t>
      </w:r>
      <w:proofErr w:type="spellEnd"/>
      <w:r w:rsidRPr="00781056">
        <w:rPr>
          <w:rFonts w:ascii="Traditional Arabic" w:hAnsi="Traditional Arabic" w:cs="Traditional Arabic"/>
          <w:sz w:val="28"/>
          <w:szCs w:val="28"/>
        </w:rPr>
        <w:t xml:space="preserve">, H.M. (2012) Assessment of heavy metals (Cd, </w:t>
      </w:r>
      <w:proofErr w:type="spellStart"/>
      <w:r w:rsidRPr="00781056">
        <w:rPr>
          <w:rFonts w:ascii="Traditional Arabic" w:hAnsi="Traditional Arabic" w:cs="Traditional Arabic"/>
          <w:sz w:val="28"/>
          <w:szCs w:val="28"/>
        </w:rPr>
        <w:t>Pb</w:t>
      </w:r>
      <w:proofErr w:type="spellEnd"/>
      <w:r w:rsidRPr="00781056">
        <w:rPr>
          <w:rFonts w:ascii="Traditional Arabic" w:hAnsi="Traditional Arabic" w:cs="Traditional Arabic"/>
          <w:sz w:val="28"/>
          <w:szCs w:val="28"/>
        </w:rPr>
        <w:t xml:space="preserve"> and Zn) contents in livers of chicken available in the local markets of </w:t>
      </w:r>
      <w:proofErr w:type="spellStart"/>
      <w:r w:rsidRPr="00781056">
        <w:rPr>
          <w:rFonts w:ascii="Traditional Arabic" w:hAnsi="Traditional Arabic" w:cs="Traditional Arabic"/>
          <w:sz w:val="28"/>
          <w:szCs w:val="28"/>
        </w:rPr>
        <w:t>Basrah</w:t>
      </w:r>
      <w:proofErr w:type="spellEnd"/>
      <w:r w:rsidRPr="00781056">
        <w:rPr>
          <w:rFonts w:ascii="Traditional Arabic" w:hAnsi="Traditional Arabic" w:cs="Traditional Arabic"/>
          <w:sz w:val="28"/>
          <w:szCs w:val="28"/>
        </w:rPr>
        <w:t xml:space="preserve"> City,  Iraq, Bas.J.Vet.Res..1(11):43-51</w:t>
      </w:r>
    </w:p>
    <w:p w:rsidR="00781056" w:rsidRPr="00781056" w:rsidRDefault="00781056" w:rsidP="000E79EF">
      <w:pPr>
        <w:numPr>
          <w:ilvl w:val="0"/>
          <w:numId w:val="29"/>
        </w:numPr>
        <w:bidi w:val="0"/>
        <w:jc w:val="both"/>
        <w:rPr>
          <w:rFonts w:ascii="Traditional Arabic" w:hAnsi="Traditional Arabic" w:cs="Traditional Arabic"/>
          <w:sz w:val="28"/>
          <w:szCs w:val="28"/>
        </w:rPr>
      </w:pPr>
      <w:proofErr w:type="spellStart"/>
      <w:r w:rsidRPr="00781056">
        <w:rPr>
          <w:rFonts w:ascii="Traditional Arabic" w:hAnsi="Traditional Arabic" w:cs="Traditional Arabic"/>
          <w:b/>
          <w:bCs/>
          <w:sz w:val="28"/>
          <w:szCs w:val="28"/>
        </w:rPr>
        <w:t>Adetunji</w:t>
      </w:r>
      <w:proofErr w:type="spellEnd"/>
      <w:r w:rsidRPr="00781056">
        <w:rPr>
          <w:rFonts w:ascii="Traditional Arabic" w:hAnsi="Traditional Arabic" w:cs="Traditional Arabic"/>
          <w:b/>
          <w:bCs/>
          <w:sz w:val="28"/>
          <w:szCs w:val="28"/>
        </w:rPr>
        <w:t xml:space="preserve">, V.O., </w:t>
      </w:r>
      <w:proofErr w:type="spellStart"/>
      <w:r w:rsidRPr="00781056">
        <w:rPr>
          <w:rFonts w:ascii="Traditional Arabic" w:hAnsi="Traditional Arabic" w:cs="Traditional Arabic"/>
          <w:b/>
          <w:bCs/>
          <w:sz w:val="28"/>
          <w:szCs w:val="28"/>
        </w:rPr>
        <w:t>Belleh</w:t>
      </w:r>
      <w:proofErr w:type="spellEnd"/>
      <w:r w:rsidRPr="00781056">
        <w:rPr>
          <w:rFonts w:ascii="Traditional Arabic" w:hAnsi="Traditional Arabic" w:cs="Traditional Arabic"/>
          <w:b/>
          <w:bCs/>
          <w:sz w:val="28"/>
          <w:szCs w:val="28"/>
        </w:rPr>
        <w:t xml:space="preserve">, E.D., </w:t>
      </w:r>
      <w:proofErr w:type="spellStart"/>
      <w:r w:rsidRPr="00781056">
        <w:rPr>
          <w:rFonts w:ascii="Traditional Arabic" w:hAnsi="Traditional Arabic" w:cs="Traditional Arabic"/>
          <w:b/>
          <w:bCs/>
          <w:sz w:val="28"/>
          <w:szCs w:val="28"/>
        </w:rPr>
        <w:t>Odetokun</w:t>
      </w:r>
      <w:proofErr w:type="spellEnd"/>
      <w:r w:rsidRPr="00781056">
        <w:rPr>
          <w:rFonts w:ascii="Traditional Arabic" w:hAnsi="Traditional Arabic" w:cs="Traditional Arabic"/>
          <w:b/>
          <w:bCs/>
          <w:sz w:val="28"/>
          <w:szCs w:val="28"/>
        </w:rPr>
        <w:t>, I.A.,</w:t>
      </w:r>
      <w:r w:rsidRPr="00781056">
        <w:rPr>
          <w:rFonts w:ascii="Traditional Arabic" w:hAnsi="Traditional Arabic" w:cs="Traditional Arabic"/>
          <w:sz w:val="28"/>
          <w:szCs w:val="28"/>
        </w:rPr>
        <w:t xml:space="preserve"> (2012) Assessment of tetracycline, lead and cadmium residues in frozen chicken vended in Lagos and Ibadan, Nigeria, Pakistan Journal of Biological Science 15 (17):839-844</w:t>
      </w:r>
    </w:p>
    <w:p w:rsidR="00781056" w:rsidRPr="00781056" w:rsidRDefault="00781056" w:rsidP="000E79EF">
      <w:pPr>
        <w:numPr>
          <w:ilvl w:val="0"/>
          <w:numId w:val="29"/>
        </w:numPr>
        <w:bidi w:val="0"/>
        <w:jc w:val="both"/>
        <w:rPr>
          <w:rFonts w:ascii="Traditional Arabic" w:hAnsi="Traditional Arabic" w:cs="Traditional Arabic"/>
          <w:sz w:val="28"/>
          <w:szCs w:val="28"/>
        </w:rPr>
      </w:pPr>
      <w:proofErr w:type="spellStart"/>
      <w:r w:rsidRPr="00781056">
        <w:rPr>
          <w:rFonts w:ascii="Traditional Arabic" w:hAnsi="Traditional Arabic" w:cs="Traditional Arabic"/>
          <w:b/>
          <w:bCs/>
          <w:sz w:val="28"/>
          <w:szCs w:val="28"/>
        </w:rPr>
        <w:lastRenderedPageBreak/>
        <w:t>Makimilua</w:t>
      </w:r>
      <w:proofErr w:type="spellEnd"/>
      <w:r w:rsidRPr="00781056">
        <w:rPr>
          <w:rFonts w:ascii="Traditional Arabic" w:hAnsi="Traditional Arabic" w:cs="Traditional Arabic"/>
          <w:b/>
          <w:bCs/>
          <w:sz w:val="28"/>
          <w:szCs w:val="28"/>
        </w:rPr>
        <w:t xml:space="preserve">, T.B. and </w:t>
      </w:r>
      <w:proofErr w:type="spellStart"/>
      <w:r w:rsidRPr="00781056">
        <w:rPr>
          <w:rFonts w:ascii="Traditional Arabic" w:hAnsi="Traditional Arabic" w:cs="Traditional Arabic"/>
          <w:b/>
          <w:bCs/>
          <w:sz w:val="28"/>
          <w:szCs w:val="28"/>
        </w:rPr>
        <w:t>Dzifa</w:t>
      </w:r>
      <w:proofErr w:type="spellEnd"/>
      <w:r w:rsidRPr="00781056">
        <w:rPr>
          <w:rFonts w:ascii="Traditional Arabic" w:hAnsi="Traditional Arabic" w:cs="Traditional Arabic"/>
          <w:b/>
          <w:bCs/>
          <w:sz w:val="28"/>
          <w:szCs w:val="28"/>
        </w:rPr>
        <w:t xml:space="preserve"> </w:t>
      </w:r>
      <w:proofErr w:type="spellStart"/>
      <w:r w:rsidRPr="00781056">
        <w:rPr>
          <w:rFonts w:ascii="Traditional Arabic" w:hAnsi="Traditional Arabic" w:cs="Traditional Arabic"/>
          <w:b/>
          <w:bCs/>
          <w:sz w:val="28"/>
          <w:szCs w:val="28"/>
        </w:rPr>
        <w:t>Afua</w:t>
      </w:r>
      <w:proofErr w:type="spellEnd"/>
      <w:r w:rsidRPr="00781056">
        <w:rPr>
          <w:rFonts w:ascii="Traditional Arabic" w:hAnsi="Traditional Arabic" w:cs="Traditional Arabic"/>
          <w:b/>
          <w:bCs/>
          <w:sz w:val="28"/>
          <w:szCs w:val="28"/>
        </w:rPr>
        <w:t xml:space="preserve">, M.A. </w:t>
      </w:r>
      <w:r w:rsidRPr="00781056">
        <w:rPr>
          <w:rFonts w:ascii="Traditional Arabic" w:hAnsi="Traditional Arabic" w:cs="Traditional Arabic"/>
          <w:sz w:val="28"/>
          <w:szCs w:val="28"/>
        </w:rPr>
        <w:t>(2013)</w:t>
      </w:r>
      <w:r w:rsidRPr="00781056">
        <w:rPr>
          <w:rFonts w:ascii="Traditional Arabic" w:hAnsi="Traditional Arabic" w:cs="Traditional Arabic"/>
          <w:b/>
          <w:bCs/>
          <w:sz w:val="28"/>
          <w:szCs w:val="28"/>
        </w:rPr>
        <w:t xml:space="preserve"> </w:t>
      </w:r>
      <w:r w:rsidRPr="00781056">
        <w:rPr>
          <w:rFonts w:ascii="Traditional Arabic" w:hAnsi="Traditional Arabic" w:cs="Traditional Arabic"/>
          <w:sz w:val="28"/>
          <w:szCs w:val="28"/>
        </w:rPr>
        <w:t xml:space="preserve">Determination of selected heavy metals and iron concentration in two common fish species in </w:t>
      </w:r>
      <w:proofErr w:type="spellStart"/>
      <w:r w:rsidRPr="00781056">
        <w:rPr>
          <w:rFonts w:ascii="Traditional Arabic" w:hAnsi="Traditional Arabic" w:cs="Traditional Arabic"/>
          <w:sz w:val="28"/>
          <w:szCs w:val="28"/>
        </w:rPr>
        <w:t>Densu</w:t>
      </w:r>
      <w:proofErr w:type="spellEnd"/>
      <w:r w:rsidRPr="00781056">
        <w:rPr>
          <w:rFonts w:ascii="Traditional Arabic" w:hAnsi="Traditional Arabic" w:cs="Traditional Arabic"/>
          <w:sz w:val="28"/>
          <w:szCs w:val="28"/>
        </w:rPr>
        <w:t xml:space="preserve"> River at </w:t>
      </w:r>
      <w:proofErr w:type="spellStart"/>
      <w:r w:rsidRPr="00781056">
        <w:rPr>
          <w:rFonts w:ascii="Traditional Arabic" w:hAnsi="Traditional Arabic" w:cs="Traditional Arabic"/>
          <w:sz w:val="28"/>
          <w:szCs w:val="28"/>
        </w:rPr>
        <w:t>Weija</w:t>
      </w:r>
      <w:proofErr w:type="spellEnd"/>
      <w:r w:rsidRPr="00781056">
        <w:rPr>
          <w:rFonts w:ascii="Traditional Arabic" w:hAnsi="Traditional Arabic" w:cs="Traditional Arabic"/>
          <w:sz w:val="28"/>
          <w:szCs w:val="28"/>
        </w:rPr>
        <w:t xml:space="preserve"> District in Grater Accra region of Ghana, American international journal of biology, Vol. 1(1): 45-55.</w:t>
      </w:r>
    </w:p>
    <w:p w:rsidR="00781056" w:rsidRPr="00781056" w:rsidRDefault="00781056" w:rsidP="000E79EF">
      <w:pPr>
        <w:numPr>
          <w:ilvl w:val="0"/>
          <w:numId w:val="29"/>
        </w:numPr>
        <w:bidi w:val="0"/>
        <w:jc w:val="both"/>
        <w:rPr>
          <w:rFonts w:ascii="Traditional Arabic" w:hAnsi="Traditional Arabic" w:cs="Traditional Arabic"/>
          <w:sz w:val="28"/>
          <w:szCs w:val="28"/>
        </w:rPr>
      </w:pPr>
      <w:proofErr w:type="spellStart"/>
      <w:r w:rsidRPr="00781056">
        <w:rPr>
          <w:rFonts w:ascii="Traditional Arabic" w:hAnsi="Traditional Arabic" w:cs="Traditional Arabic"/>
          <w:b/>
          <w:bCs/>
          <w:sz w:val="28"/>
          <w:szCs w:val="28"/>
        </w:rPr>
        <w:t>Zhuang</w:t>
      </w:r>
      <w:proofErr w:type="spellEnd"/>
      <w:r w:rsidRPr="00781056">
        <w:rPr>
          <w:rFonts w:ascii="Traditional Arabic" w:hAnsi="Traditional Arabic" w:cs="Traditional Arabic"/>
          <w:b/>
          <w:bCs/>
          <w:sz w:val="28"/>
          <w:szCs w:val="28"/>
        </w:rPr>
        <w:t xml:space="preserve">, P., </w:t>
      </w:r>
      <w:proofErr w:type="spellStart"/>
      <w:r w:rsidRPr="00781056">
        <w:rPr>
          <w:rFonts w:ascii="Traditional Arabic" w:hAnsi="Traditional Arabic" w:cs="Traditional Arabic"/>
          <w:b/>
          <w:bCs/>
          <w:sz w:val="28"/>
          <w:szCs w:val="28"/>
        </w:rPr>
        <w:t>Zou</w:t>
      </w:r>
      <w:proofErr w:type="spellEnd"/>
      <w:r w:rsidRPr="00781056">
        <w:rPr>
          <w:rFonts w:ascii="Traditional Arabic" w:hAnsi="Traditional Arabic" w:cs="Traditional Arabic"/>
          <w:b/>
          <w:bCs/>
          <w:sz w:val="28"/>
          <w:szCs w:val="28"/>
        </w:rPr>
        <w:t xml:space="preserve">, B., Lu, H., Li Z., </w:t>
      </w:r>
      <w:r w:rsidRPr="00781056">
        <w:rPr>
          <w:rFonts w:ascii="Traditional Arabic" w:hAnsi="Traditional Arabic" w:cs="Traditional Arabic"/>
          <w:sz w:val="28"/>
          <w:szCs w:val="28"/>
        </w:rPr>
        <w:t>(2014) Heavy Metal Concentrations in Five Tissues of Chickens from a Mining Area, Pol. J. Environ. Stud. 6 (23): 2375-2379</w:t>
      </w:r>
    </w:p>
    <w:p w:rsidR="00781056" w:rsidRPr="00781056" w:rsidRDefault="00781056" w:rsidP="000E79EF">
      <w:pPr>
        <w:numPr>
          <w:ilvl w:val="0"/>
          <w:numId w:val="29"/>
        </w:numPr>
        <w:bidi w:val="0"/>
        <w:jc w:val="both"/>
        <w:rPr>
          <w:rFonts w:ascii="Traditional Arabic" w:hAnsi="Traditional Arabic" w:cs="Traditional Arabic"/>
          <w:sz w:val="28"/>
          <w:szCs w:val="28"/>
        </w:rPr>
      </w:pPr>
      <w:proofErr w:type="spellStart"/>
      <w:r w:rsidRPr="00781056">
        <w:rPr>
          <w:rFonts w:ascii="Traditional Arabic" w:hAnsi="Traditional Arabic" w:cs="Traditional Arabic"/>
          <w:b/>
          <w:bCs/>
          <w:sz w:val="28"/>
          <w:szCs w:val="28"/>
        </w:rPr>
        <w:t>Uluozlu</w:t>
      </w:r>
      <w:proofErr w:type="spellEnd"/>
      <w:r w:rsidRPr="00781056">
        <w:rPr>
          <w:rFonts w:ascii="Traditional Arabic" w:hAnsi="Traditional Arabic" w:cs="Traditional Arabic"/>
          <w:b/>
          <w:bCs/>
          <w:sz w:val="28"/>
          <w:szCs w:val="28"/>
        </w:rPr>
        <w:t xml:space="preserve">, O.D., </w:t>
      </w:r>
      <w:proofErr w:type="spellStart"/>
      <w:r w:rsidRPr="00781056">
        <w:rPr>
          <w:rFonts w:ascii="Traditional Arabic" w:hAnsi="Traditional Arabic" w:cs="Traditional Arabic"/>
          <w:b/>
          <w:bCs/>
          <w:sz w:val="28"/>
          <w:szCs w:val="28"/>
        </w:rPr>
        <w:t>Tuzen</w:t>
      </w:r>
      <w:proofErr w:type="spellEnd"/>
      <w:r w:rsidRPr="00781056">
        <w:rPr>
          <w:rFonts w:ascii="Traditional Arabic" w:hAnsi="Traditional Arabic" w:cs="Traditional Arabic"/>
          <w:b/>
          <w:bCs/>
          <w:sz w:val="28"/>
          <w:szCs w:val="28"/>
        </w:rPr>
        <w:t xml:space="preserve">, M., </w:t>
      </w:r>
      <w:proofErr w:type="spellStart"/>
      <w:r w:rsidRPr="00781056">
        <w:rPr>
          <w:rFonts w:ascii="Traditional Arabic" w:hAnsi="Traditional Arabic" w:cs="Traditional Arabic"/>
          <w:b/>
          <w:bCs/>
          <w:sz w:val="28"/>
          <w:szCs w:val="28"/>
        </w:rPr>
        <w:t>Mendil</w:t>
      </w:r>
      <w:proofErr w:type="spellEnd"/>
      <w:r w:rsidRPr="00781056">
        <w:rPr>
          <w:rFonts w:ascii="Traditional Arabic" w:hAnsi="Traditional Arabic" w:cs="Traditional Arabic"/>
          <w:b/>
          <w:bCs/>
          <w:sz w:val="28"/>
          <w:szCs w:val="28"/>
        </w:rPr>
        <w:t xml:space="preserve">, D. and </w:t>
      </w:r>
      <w:proofErr w:type="spellStart"/>
      <w:r w:rsidRPr="00781056">
        <w:rPr>
          <w:rFonts w:ascii="Traditional Arabic" w:hAnsi="Traditional Arabic" w:cs="Traditional Arabic"/>
          <w:b/>
          <w:bCs/>
          <w:sz w:val="28"/>
          <w:szCs w:val="28"/>
        </w:rPr>
        <w:t>Soylak</w:t>
      </w:r>
      <w:proofErr w:type="spellEnd"/>
      <w:r w:rsidRPr="00781056">
        <w:rPr>
          <w:rFonts w:ascii="Traditional Arabic" w:hAnsi="Traditional Arabic" w:cs="Traditional Arabic"/>
          <w:b/>
          <w:bCs/>
          <w:sz w:val="28"/>
          <w:szCs w:val="28"/>
        </w:rPr>
        <w:t>, M.</w:t>
      </w:r>
      <w:r w:rsidRPr="00781056">
        <w:rPr>
          <w:rFonts w:ascii="Traditional Arabic" w:hAnsi="Traditional Arabic" w:cs="Traditional Arabic"/>
          <w:sz w:val="28"/>
          <w:szCs w:val="28"/>
        </w:rPr>
        <w:t xml:space="preserve"> (2009) Assessment of trace element contents of chicken products. J. Hazard Mater. 163: 982-987.</w:t>
      </w:r>
    </w:p>
    <w:p w:rsidR="00781056" w:rsidRPr="00781056" w:rsidRDefault="00781056" w:rsidP="000E79EF">
      <w:pPr>
        <w:numPr>
          <w:ilvl w:val="0"/>
          <w:numId w:val="29"/>
        </w:numPr>
        <w:bidi w:val="0"/>
        <w:jc w:val="both"/>
        <w:rPr>
          <w:rFonts w:ascii="Traditional Arabic" w:hAnsi="Traditional Arabic" w:cs="Traditional Arabic"/>
          <w:sz w:val="28"/>
          <w:szCs w:val="28"/>
        </w:rPr>
      </w:pPr>
      <w:proofErr w:type="spellStart"/>
      <w:r w:rsidRPr="00781056">
        <w:rPr>
          <w:rFonts w:ascii="Traditional Arabic" w:hAnsi="Traditional Arabic" w:cs="Traditional Arabic"/>
          <w:b/>
          <w:bCs/>
          <w:sz w:val="28"/>
          <w:szCs w:val="28"/>
        </w:rPr>
        <w:t>Falandysz</w:t>
      </w:r>
      <w:proofErr w:type="spellEnd"/>
      <w:r w:rsidRPr="00781056">
        <w:rPr>
          <w:rFonts w:ascii="Traditional Arabic" w:hAnsi="Traditional Arabic" w:cs="Traditional Arabic"/>
          <w:b/>
          <w:bCs/>
          <w:sz w:val="28"/>
          <w:szCs w:val="28"/>
        </w:rPr>
        <w:t>, J.</w:t>
      </w:r>
      <w:r w:rsidRPr="00781056">
        <w:rPr>
          <w:rFonts w:ascii="Traditional Arabic" w:hAnsi="Traditional Arabic" w:cs="Traditional Arabic"/>
          <w:sz w:val="28"/>
          <w:szCs w:val="28"/>
        </w:rPr>
        <w:t xml:space="preserve"> (1991) Manganese, copper, zinc, iron, cadmium, mercury and lead in muscle meat, liver and kidneys of poultry, rabbit and sheep slaughtered in the northern part of Poland. Food </w:t>
      </w:r>
      <w:proofErr w:type="spellStart"/>
      <w:r w:rsidRPr="00781056">
        <w:rPr>
          <w:rFonts w:ascii="Traditional Arabic" w:hAnsi="Traditional Arabic" w:cs="Traditional Arabic"/>
          <w:sz w:val="28"/>
          <w:szCs w:val="28"/>
        </w:rPr>
        <w:t>Addit</w:t>
      </w:r>
      <w:proofErr w:type="spellEnd"/>
      <w:r w:rsidRPr="00781056">
        <w:rPr>
          <w:rFonts w:ascii="Traditional Arabic" w:hAnsi="Traditional Arabic" w:cs="Traditional Arabic"/>
          <w:sz w:val="28"/>
          <w:szCs w:val="28"/>
        </w:rPr>
        <w:t xml:space="preserve">. </w:t>
      </w:r>
      <w:proofErr w:type="spellStart"/>
      <w:r w:rsidRPr="00781056">
        <w:rPr>
          <w:rFonts w:ascii="Traditional Arabic" w:hAnsi="Traditional Arabic" w:cs="Traditional Arabic"/>
          <w:sz w:val="28"/>
          <w:szCs w:val="28"/>
        </w:rPr>
        <w:t>Contam</w:t>
      </w:r>
      <w:proofErr w:type="spellEnd"/>
      <w:r w:rsidRPr="00781056">
        <w:rPr>
          <w:rFonts w:ascii="Traditional Arabic" w:hAnsi="Traditional Arabic" w:cs="Traditional Arabic"/>
          <w:sz w:val="28"/>
          <w:szCs w:val="28"/>
        </w:rPr>
        <w:t>. 8: 71-83.</w:t>
      </w:r>
    </w:p>
    <w:p w:rsidR="00781056" w:rsidRPr="00781056" w:rsidRDefault="00781056" w:rsidP="000E79EF">
      <w:pPr>
        <w:numPr>
          <w:ilvl w:val="0"/>
          <w:numId w:val="29"/>
        </w:numPr>
        <w:bidi w:val="0"/>
        <w:jc w:val="both"/>
        <w:rPr>
          <w:rFonts w:ascii="Traditional Arabic" w:hAnsi="Traditional Arabic" w:cs="Traditional Arabic"/>
          <w:sz w:val="28"/>
          <w:szCs w:val="28"/>
        </w:rPr>
      </w:pPr>
      <w:proofErr w:type="spellStart"/>
      <w:r w:rsidRPr="00781056">
        <w:rPr>
          <w:rFonts w:ascii="Traditional Arabic" w:hAnsi="Traditional Arabic" w:cs="Traditional Arabic"/>
          <w:b/>
          <w:bCs/>
          <w:sz w:val="28"/>
          <w:szCs w:val="28"/>
        </w:rPr>
        <w:t>Benouadah</w:t>
      </w:r>
      <w:proofErr w:type="spellEnd"/>
      <w:r w:rsidRPr="00781056">
        <w:rPr>
          <w:rFonts w:ascii="Traditional Arabic" w:hAnsi="Traditional Arabic" w:cs="Traditional Arabic"/>
          <w:b/>
          <w:bCs/>
          <w:sz w:val="28"/>
          <w:szCs w:val="28"/>
        </w:rPr>
        <w:t xml:space="preserve">, A., </w:t>
      </w:r>
      <w:proofErr w:type="spellStart"/>
      <w:r w:rsidRPr="00781056">
        <w:rPr>
          <w:rFonts w:ascii="Traditional Arabic" w:hAnsi="Traditional Arabic" w:cs="Traditional Arabic"/>
          <w:b/>
          <w:bCs/>
          <w:sz w:val="28"/>
          <w:szCs w:val="28"/>
        </w:rPr>
        <w:t>Diafat</w:t>
      </w:r>
      <w:proofErr w:type="spellEnd"/>
      <w:r w:rsidRPr="00781056">
        <w:rPr>
          <w:rFonts w:ascii="Traditional Arabic" w:hAnsi="Traditional Arabic" w:cs="Traditional Arabic"/>
          <w:b/>
          <w:bCs/>
          <w:sz w:val="28"/>
          <w:szCs w:val="28"/>
        </w:rPr>
        <w:t xml:space="preserve">, A., </w:t>
      </w:r>
      <w:proofErr w:type="spellStart"/>
      <w:r w:rsidRPr="00781056">
        <w:rPr>
          <w:rFonts w:ascii="Traditional Arabic" w:hAnsi="Traditional Arabic" w:cs="Traditional Arabic"/>
          <w:b/>
          <w:bCs/>
          <w:sz w:val="28"/>
          <w:szCs w:val="28"/>
        </w:rPr>
        <w:t>Djellout</w:t>
      </w:r>
      <w:proofErr w:type="spellEnd"/>
      <w:r w:rsidRPr="00781056">
        <w:rPr>
          <w:rFonts w:ascii="Traditional Arabic" w:hAnsi="Traditional Arabic" w:cs="Traditional Arabic"/>
          <w:b/>
          <w:bCs/>
          <w:sz w:val="28"/>
          <w:szCs w:val="28"/>
        </w:rPr>
        <w:t xml:space="preserve">, B. </w:t>
      </w:r>
      <w:r w:rsidRPr="00781056">
        <w:rPr>
          <w:rFonts w:ascii="Traditional Arabic" w:hAnsi="Traditional Arabic" w:cs="Traditional Arabic"/>
          <w:sz w:val="28"/>
          <w:szCs w:val="28"/>
        </w:rPr>
        <w:t>(2015) Assessment of trace heavy metals contents of chicken from Algeria, International Journal of Plant, Animal and Environmental Sciences, 2(5):45-50</w:t>
      </w:r>
    </w:p>
    <w:p w:rsidR="00781056" w:rsidRPr="00781056" w:rsidRDefault="00781056" w:rsidP="000E79EF">
      <w:pPr>
        <w:numPr>
          <w:ilvl w:val="0"/>
          <w:numId w:val="29"/>
        </w:numPr>
        <w:bidi w:val="0"/>
        <w:jc w:val="both"/>
        <w:rPr>
          <w:rFonts w:ascii="Traditional Arabic" w:hAnsi="Traditional Arabic" w:cs="Traditional Arabic"/>
          <w:sz w:val="28"/>
          <w:szCs w:val="28"/>
        </w:rPr>
      </w:pPr>
      <w:proofErr w:type="spellStart"/>
      <w:r w:rsidRPr="00781056">
        <w:rPr>
          <w:rFonts w:ascii="Traditional Arabic" w:hAnsi="Traditional Arabic" w:cs="Traditional Arabic"/>
          <w:b/>
          <w:bCs/>
          <w:sz w:val="28"/>
          <w:szCs w:val="28"/>
        </w:rPr>
        <w:t>Kalisi</w:t>
      </w:r>
      <w:r w:rsidRPr="00781056">
        <w:rPr>
          <w:b/>
          <w:bCs/>
          <w:sz w:val="28"/>
          <w:szCs w:val="28"/>
        </w:rPr>
        <w:t>ń</w:t>
      </w:r>
      <w:r w:rsidRPr="00781056">
        <w:rPr>
          <w:rFonts w:ascii="Traditional Arabic" w:hAnsi="Traditional Arabic" w:cs="Traditional Arabic"/>
          <w:b/>
          <w:bCs/>
          <w:sz w:val="28"/>
          <w:szCs w:val="28"/>
        </w:rPr>
        <w:t>ska</w:t>
      </w:r>
      <w:proofErr w:type="spellEnd"/>
      <w:r w:rsidRPr="00781056">
        <w:rPr>
          <w:rFonts w:ascii="Traditional Arabic" w:hAnsi="Traditional Arabic" w:cs="Traditional Arabic"/>
          <w:b/>
          <w:bCs/>
          <w:sz w:val="28"/>
          <w:szCs w:val="28"/>
        </w:rPr>
        <w:t xml:space="preserve">, E., </w:t>
      </w:r>
      <w:proofErr w:type="spellStart"/>
      <w:r w:rsidRPr="00781056">
        <w:rPr>
          <w:rFonts w:ascii="Traditional Arabic" w:hAnsi="Traditional Arabic" w:cs="Traditional Arabic"/>
          <w:b/>
          <w:bCs/>
          <w:sz w:val="28"/>
          <w:szCs w:val="28"/>
        </w:rPr>
        <w:t>Salicki</w:t>
      </w:r>
      <w:proofErr w:type="spellEnd"/>
      <w:r w:rsidRPr="00781056">
        <w:rPr>
          <w:rFonts w:ascii="Traditional Arabic" w:hAnsi="Traditional Arabic" w:cs="Traditional Arabic"/>
          <w:b/>
          <w:bCs/>
          <w:sz w:val="28"/>
          <w:szCs w:val="28"/>
        </w:rPr>
        <w:t xml:space="preserve">, W. </w:t>
      </w:r>
      <w:r w:rsidRPr="00781056">
        <w:rPr>
          <w:rFonts w:ascii="Traditional Arabic" w:hAnsi="Traditional Arabic" w:cs="Traditional Arabic"/>
          <w:sz w:val="28"/>
          <w:szCs w:val="28"/>
        </w:rPr>
        <w:t xml:space="preserve">(2010) Lead and Cadmium Levels in Muscle, Liver, and Kidney of </w:t>
      </w:r>
      <w:proofErr w:type="spellStart"/>
      <w:r w:rsidRPr="00781056">
        <w:rPr>
          <w:rFonts w:ascii="Traditional Arabic" w:hAnsi="Traditional Arabic" w:cs="Traditional Arabic"/>
          <w:sz w:val="28"/>
          <w:szCs w:val="28"/>
        </w:rPr>
        <w:t>Scaup</w:t>
      </w:r>
      <w:proofErr w:type="spellEnd"/>
      <w:r w:rsidRPr="00781056">
        <w:rPr>
          <w:rFonts w:ascii="Traditional Arabic" w:hAnsi="Traditional Arabic" w:cs="Traditional Arabic"/>
          <w:sz w:val="28"/>
          <w:szCs w:val="28"/>
        </w:rPr>
        <w:t xml:space="preserve"> </w:t>
      </w:r>
      <w:proofErr w:type="spellStart"/>
      <w:r w:rsidRPr="00781056">
        <w:rPr>
          <w:rFonts w:ascii="Traditional Arabic" w:hAnsi="Traditional Arabic" w:cs="Traditional Arabic"/>
          <w:i/>
          <w:iCs/>
          <w:sz w:val="28"/>
          <w:szCs w:val="28"/>
        </w:rPr>
        <w:t>Aythya</w:t>
      </w:r>
      <w:proofErr w:type="spellEnd"/>
      <w:r w:rsidRPr="00781056">
        <w:rPr>
          <w:rFonts w:ascii="Traditional Arabic" w:hAnsi="Traditional Arabic" w:cs="Traditional Arabic"/>
          <w:i/>
          <w:iCs/>
          <w:sz w:val="28"/>
          <w:szCs w:val="28"/>
        </w:rPr>
        <w:t xml:space="preserve"> </w:t>
      </w:r>
      <w:proofErr w:type="spellStart"/>
      <w:r w:rsidRPr="00781056">
        <w:rPr>
          <w:rFonts w:ascii="Traditional Arabic" w:hAnsi="Traditional Arabic" w:cs="Traditional Arabic"/>
          <w:i/>
          <w:iCs/>
          <w:sz w:val="28"/>
          <w:szCs w:val="28"/>
        </w:rPr>
        <w:t>marila</w:t>
      </w:r>
      <w:proofErr w:type="spellEnd"/>
      <w:r w:rsidRPr="00781056">
        <w:rPr>
          <w:rFonts w:ascii="Traditional Arabic" w:hAnsi="Traditional Arabic" w:cs="Traditional Arabic"/>
          <w:i/>
          <w:iCs/>
          <w:sz w:val="28"/>
          <w:szCs w:val="28"/>
        </w:rPr>
        <w:t xml:space="preserve"> </w:t>
      </w:r>
      <w:r w:rsidRPr="00781056">
        <w:rPr>
          <w:rFonts w:ascii="Traditional Arabic" w:hAnsi="Traditional Arabic" w:cs="Traditional Arabic"/>
          <w:sz w:val="28"/>
          <w:szCs w:val="28"/>
        </w:rPr>
        <w:t xml:space="preserve">from </w:t>
      </w:r>
      <w:proofErr w:type="spellStart"/>
      <w:r w:rsidRPr="00781056">
        <w:rPr>
          <w:rFonts w:ascii="Traditional Arabic" w:hAnsi="Traditional Arabic" w:cs="Traditional Arabic"/>
          <w:sz w:val="28"/>
          <w:szCs w:val="28"/>
        </w:rPr>
        <w:t>Szczec</w:t>
      </w:r>
      <w:proofErr w:type="spellEnd"/>
      <w:r w:rsidRPr="00781056">
        <w:rPr>
          <w:rFonts w:ascii="Traditional Arabic" w:hAnsi="Traditional Arabic" w:cs="Traditional Arabic"/>
          <w:sz w:val="28"/>
          <w:szCs w:val="28"/>
        </w:rPr>
        <w:t xml:space="preserve"> in Lagoon, Poland, Pol. J. Environ. Stud. 6 (19): 1213-1222.</w:t>
      </w:r>
    </w:p>
    <w:p w:rsidR="00781056" w:rsidRPr="00781056" w:rsidRDefault="00781056" w:rsidP="00781056">
      <w:pPr>
        <w:numPr>
          <w:ilvl w:val="0"/>
          <w:numId w:val="29"/>
        </w:numPr>
        <w:jc w:val="both"/>
        <w:rPr>
          <w:rFonts w:ascii="Traditional Arabic" w:hAnsi="Traditional Arabic" w:cs="Traditional Arabic"/>
          <w:sz w:val="28"/>
          <w:szCs w:val="28"/>
        </w:rPr>
      </w:pPr>
      <w:r w:rsidRPr="00781056">
        <w:rPr>
          <w:rFonts w:ascii="Traditional Arabic" w:hAnsi="Traditional Arabic" w:cs="Traditional Arabic" w:hint="cs"/>
          <w:b/>
          <w:bCs/>
          <w:sz w:val="28"/>
          <w:szCs w:val="28"/>
          <w:rtl/>
          <w:lang w:bidi="ar-LY"/>
        </w:rPr>
        <w:t xml:space="preserve"> ابراهيم, محمود (2010)</w:t>
      </w:r>
      <w:r w:rsidRPr="00781056">
        <w:rPr>
          <w:rFonts w:ascii="Traditional Arabic" w:hAnsi="Traditional Arabic" w:cs="Traditional Arabic" w:hint="cs"/>
          <w:sz w:val="28"/>
          <w:szCs w:val="28"/>
          <w:rtl/>
          <w:lang w:bidi="ar-LY"/>
        </w:rPr>
        <w:t xml:space="preserve"> التسممات المهنية الناجمة عن الكادميوم ومركباته, منشورات المعهد العربي للصحة والسلامة المهنية, دمشق.</w:t>
      </w:r>
    </w:p>
    <w:p w:rsidR="00781056" w:rsidRPr="00781056" w:rsidRDefault="00781056" w:rsidP="00781056">
      <w:pPr>
        <w:jc w:val="both"/>
        <w:rPr>
          <w:rFonts w:ascii="Traditional Arabic" w:hAnsi="Traditional Arabic" w:cs="Traditional Arabic"/>
          <w:b/>
          <w:bCs/>
          <w:sz w:val="28"/>
          <w:szCs w:val="28"/>
          <w:rtl/>
          <w:lang w:bidi="ar-LY"/>
        </w:rPr>
      </w:pPr>
    </w:p>
    <w:p w:rsidR="00781056" w:rsidRPr="00781056" w:rsidRDefault="00781056" w:rsidP="000E79EF">
      <w:pPr>
        <w:bidi w:val="0"/>
        <w:jc w:val="both"/>
        <w:rPr>
          <w:rFonts w:ascii="Traditional Arabic" w:hAnsi="Traditional Arabic" w:cs="Traditional Arabic"/>
          <w:b/>
          <w:bCs/>
          <w:sz w:val="28"/>
          <w:szCs w:val="28"/>
        </w:rPr>
      </w:pPr>
      <w:r w:rsidRPr="00781056">
        <w:rPr>
          <w:rFonts w:ascii="Traditional Arabic" w:hAnsi="Traditional Arabic" w:cs="Traditional Arabic"/>
          <w:b/>
          <w:bCs/>
          <w:sz w:val="28"/>
          <w:szCs w:val="28"/>
        </w:rPr>
        <w:t xml:space="preserve">Concentration of some heavy metals in imported liver and heart chicken vended in </w:t>
      </w:r>
      <w:proofErr w:type="spellStart"/>
      <w:r w:rsidRPr="00781056">
        <w:rPr>
          <w:rFonts w:ascii="Traditional Arabic" w:hAnsi="Traditional Arabic" w:cs="Traditional Arabic"/>
          <w:b/>
          <w:bCs/>
          <w:sz w:val="28"/>
          <w:szCs w:val="28"/>
        </w:rPr>
        <w:t>Misurata</w:t>
      </w:r>
      <w:proofErr w:type="spellEnd"/>
      <w:r w:rsidRPr="00781056">
        <w:rPr>
          <w:rFonts w:ascii="Traditional Arabic" w:hAnsi="Traditional Arabic" w:cs="Traditional Arabic"/>
          <w:b/>
          <w:bCs/>
          <w:sz w:val="28"/>
          <w:szCs w:val="28"/>
        </w:rPr>
        <w:t>, Libya</w:t>
      </w:r>
    </w:p>
    <w:p w:rsidR="00781056" w:rsidRPr="00781056" w:rsidRDefault="00781056" w:rsidP="00781056">
      <w:pPr>
        <w:jc w:val="both"/>
        <w:rPr>
          <w:rFonts w:ascii="Traditional Arabic" w:hAnsi="Traditional Arabic" w:cs="Traditional Arabic"/>
          <w:b/>
          <w:bCs/>
          <w:sz w:val="28"/>
          <w:szCs w:val="28"/>
        </w:rPr>
      </w:pPr>
    </w:p>
    <w:p w:rsidR="00781056" w:rsidRPr="00781056" w:rsidRDefault="00781056" w:rsidP="000E79EF">
      <w:pPr>
        <w:bidi w:val="0"/>
        <w:jc w:val="both"/>
        <w:rPr>
          <w:rFonts w:ascii="Traditional Arabic" w:hAnsi="Traditional Arabic" w:cs="Traditional Arabic"/>
          <w:sz w:val="28"/>
          <w:szCs w:val="28"/>
        </w:rPr>
      </w:pPr>
      <w:proofErr w:type="spellStart"/>
      <w:r w:rsidRPr="00781056">
        <w:rPr>
          <w:rFonts w:ascii="Traditional Arabic" w:hAnsi="Traditional Arabic" w:cs="Traditional Arabic"/>
          <w:sz w:val="28"/>
          <w:szCs w:val="28"/>
        </w:rPr>
        <w:t>Albashir</w:t>
      </w:r>
      <w:proofErr w:type="spellEnd"/>
      <w:r w:rsidRPr="00781056">
        <w:rPr>
          <w:rFonts w:ascii="Traditional Arabic" w:hAnsi="Traditional Arabic" w:cs="Traditional Arabic"/>
          <w:sz w:val="28"/>
          <w:szCs w:val="28"/>
        </w:rPr>
        <w:t xml:space="preserve"> A. </w:t>
      </w:r>
      <w:proofErr w:type="spellStart"/>
      <w:r w:rsidRPr="00781056">
        <w:rPr>
          <w:rFonts w:ascii="Traditional Arabic" w:hAnsi="Traditional Arabic" w:cs="Traditional Arabic"/>
          <w:sz w:val="28"/>
          <w:szCs w:val="28"/>
        </w:rPr>
        <w:t>Aljetlawi</w:t>
      </w:r>
      <w:proofErr w:type="spellEnd"/>
      <w:r w:rsidRPr="00781056">
        <w:rPr>
          <w:rFonts w:ascii="Traditional Arabic" w:hAnsi="Traditional Arabic" w:cs="Traditional Arabic"/>
          <w:sz w:val="28"/>
          <w:szCs w:val="28"/>
        </w:rPr>
        <w:t xml:space="preserve">, </w:t>
      </w:r>
      <w:proofErr w:type="spellStart"/>
      <w:r w:rsidRPr="00781056">
        <w:rPr>
          <w:rFonts w:ascii="Traditional Arabic" w:hAnsi="Traditional Arabic" w:cs="Traditional Arabic"/>
          <w:sz w:val="28"/>
          <w:szCs w:val="28"/>
        </w:rPr>
        <w:t>Hawa</w:t>
      </w:r>
      <w:proofErr w:type="spellEnd"/>
      <w:r w:rsidRPr="00781056">
        <w:rPr>
          <w:rFonts w:ascii="Traditional Arabic" w:hAnsi="Traditional Arabic" w:cs="Traditional Arabic"/>
          <w:sz w:val="28"/>
          <w:szCs w:val="28"/>
        </w:rPr>
        <w:t xml:space="preserve"> Salem </w:t>
      </w:r>
      <w:proofErr w:type="spellStart"/>
      <w:r w:rsidRPr="00781056">
        <w:rPr>
          <w:rFonts w:ascii="Traditional Arabic" w:hAnsi="Traditional Arabic" w:cs="Traditional Arabic"/>
          <w:sz w:val="28"/>
          <w:szCs w:val="28"/>
        </w:rPr>
        <w:t>Zeghinin</w:t>
      </w:r>
      <w:proofErr w:type="spellEnd"/>
    </w:p>
    <w:p w:rsidR="00781056" w:rsidRPr="00781056" w:rsidRDefault="00781056" w:rsidP="00781056">
      <w:pPr>
        <w:jc w:val="both"/>
        <w:rPr>
          <w:rFonts w:ascii="Traditional Arabic" w:hAnsi="Traditional Arabic" w:cs="Traditional Arabic"/>
          <w:sz w:val="28"/>
          <w:szCs w:val="28"/>
        </w:rPr>
      </w:pPr>
      <w:r w:rsidRPr="00781056">
        <w:rPr>
          <w:rFonts w:ascii="Traditional Arabic" w:hAnsi="Traditional Arabic" w:cs="Traditional Arabic"/>
          <w:sz w:val="28"/>
          <w:szCs w:val="28"/>
        </w:rPr>
        <w:t xml:space="preserve"> </w:t>
      </w:r>
    </w:p>
    <w:p w:rsidR="00781056" w:rsidRPr="00781056" w:rsidRDefault="00781056" w:rsidP="000E79EF">
      <w:pPr>
        <w:bidi w:val="0"/>
        <w:jc w:val="both"/>
        <w:rPr>
          <w:rFonts w:ascii="Traditional Arabic" w:hAnsi="Traditional Arabic" w:cs="Traditional Arabic"/>
          <w:sz w:val="28"/>
          <w:szCs w:val="28"/>
        </w:rPr>
      </w:pPr>
      <w:r w:rsidRPr="00781056">
        <w:rPr>
          <w:rFonts w:ascii="Traditional Arabic" w:hAnsi="Traditional Arabic" w:cs="Traditional Arabic"/>
          <w:sz w:val="28"/>
          <w:szCs w:val="28"/>
        </w:rPr>
        <w:t xml:space="preserve">This study was conducted to determine the concentration of some heavy metals; Fe, </w:t>
      </w:r>
      <w:proofErr w:type="spellStart"/>
      <w:r w:rsidRPr="00781056">
        <w:rPr>
          <w:rFonts w:ascii="Traditional Arabic" w:hAnsi="Traditional Arabic" w:cs="Traditional Arabic"/>
          <w:sz w:val="28"/>
          <w:szCs w:val="28"/>
        </w:rPr>
        <w:t>Pb</w:t>
      </w:r>
      <w:proofErr w:type="spellEnd"/>
      <w:r w:rsidRPr="00781056">
        <w:rPr>
          <w:rFonts w:ascii="Traditional Arabic" w:hAnsi="Traditional Arabic" w:cs="Traditional Arabic"/>
          <w:sz w:val="28"/>
          <w:szCs w:val="28"/>
        </w:rPr>
        <w:t xml:space="preserve">, Cu, Cd and Zn in frozen chicken products;  liver and heart tissue imported from Turkey and vended in </w:t>
      </w:r>
      <w:proofErr w:type="spellStart"/>
      <w:r w:rsidRPr="00781056">
        <w:rPr>
          <w:rFonts w:ascii="Traditional Arabic" w:hAnsi="Traditional Arabic" w:cs="Traditional Arabic"/>
          <w:sz w:val="28"/>
          <w:szCs w:val="28"/>
        </w:rPr>
        <w:t>Misurata</w:t>
      </w:r>
      <w:proofErr w:type="spellEnd"/>
      <w:r w:rsidRPr="00781056">
        <w:rPr>
          <w:rFonts w:ascii="Traditional Arabic" w:hAnsi="Traditional Arabic" w:cs="Traditional Arabic"/>
          <w:sz w:val="28"/>
          <w:szCs w:val="28"/>
        </w:rPr>
        <w:t xml:space="preserve">, Libya. The concentrations of Fe and Zn were higher in liver tissue compared with their concentration in heart tissue, and the difference was significant (p=0.004) and (p=0.04) respectively. </w:t>
      </w:r>
      <w:proofErr w:type="spellStart"/>
      <w:r w:rsidRPr="00781056">
        <w:rPr>
          <w:rFonts w:ascii="Traditional Arabic" w:hAnsi="Traditional Arabic" w:cs="Traditional Arabic"/>
          <w:sz w:val="28"/>
          <w:szCs w:val="28"/>
        </w:rPr>
        <w:t>Pb</w:t>
      </w:r>
      <w:proofErr w:type="spellEnd"/>
      <w:r w:rsidRPr="00781056">
        <w:rPr>
          <w:rFonts w:ascii="Traditional Arabic" w:hAnsi="Traditional Arabic" w:cs="Traditional Arabic"/>
          <w:sz w:val="28"/>
          <w:szCs w:val="28"/>
        </w:rPr>
        <w:t xml:space="preserve"> concentration in heart tissue  (0.32 mg/kg) was higher than its concentration (0.29 mg/kg) in liver tissue but the difference was non- significant. The concentration of other heavy metals (Cu and Cd) were convergent and there was no significant values. The results indicated that the concentration of </w:t>
      </w:r>
      <w:proofErr w:type="spellStart"/>
      <w:r w:rsidRPr="00781056">
        <w:rPr>
          <w:rFonts w:ascii="Traditional Arabic" w:hAnsi="Traditional Arabic" w:cs="Traditional Arabic"/>
          <w:sz w:val="28"/>
          <w:szCs w:val="28"/>
        </w:rPr>
        <w:t>Pb</w:t>
      </w:r>
      <w:proofErr w:type="spellEnd"/>
      <w:r w:rsidRPr="00781056">
        <w:rPr>
          <w:rFonts w:ascii="Traditional Arabic" w:hAnsi="Traditional Arabic" w:cs="Traditional Arabic"/>
          <w:sz w:val="28"/>
          <w:szCs w:val="28"/>
        </w:rPr>
        <w:t xml:space="preserve"> in liver tissue and heart tissue were higher than maximum permissible level of metals set by international standards.</w:t>
      </w:r>
    </w:p>
    <w:p w:rsidR="00781056" w:rsidRPr="00781056" w:rsidRDefault="00781056" w:rsidP="000E79EF">
      <w:pPr>
        <w:bidi w:val="0"/>
        <w:jc w:val="both"/>
        <w:rPr>
          <w:rFonts w:ascii="Traditional Arabic" w:hAnsi="Traditional Arabic" w:cs="Traditional Arabic"/>
          <w:sz w:val="28"/>
          <w:szCs w:val="28"/>
        </w:rPr>
      </w:pPr>
      <w:r w:rsidRPr="00781056">
        <w:rPr>
          <w:rFonts w:ascii="Traditional Arabic" w:hAnsi="Traditional Arabic" w:cs="Traditional Arabic"/>
          <w:sz w:val="28"/>
          <w:szCs w:val="28"/>
        </w:rPr>
        <w:t xml:space="preserve"> </w:t>
      </w:r>
    </w:p>
    <w:p w:rsidR="00781056" w:rsidRPr="00781056" w:rsidRDefault="00781056" w:rsidP="000E79EF">
      <w:pPr>
        <w:bidi w:val="0"/>
        <w:jc w:val="both"/>
        <w:rPr>
          <w:rFonts w:ascii="Traditional Arabic" w:hAnsi="Traditional Arabic" w:cs="Traditional Arabic"/>
          <w:b/>
          <w:bCs/>
          <w:sz w:val="28"/>
          <w:szCs w:val="28"/>
        </w:rPr>
      </w:pPr>
      <w:r w:rsidRPr="00781056">
        <w:rPr>
          <w:rFonts w:ascii="Traditional Arabic" w:hAnsi="Traditional Arabic" w:cs="Traditional Arabic"/>
          <w:b/>
          <w:bCs/>
          <w:sz w:val="28"/>
          <w:szCs w:val="28"/>
        </w:rPr>
        <w:t>Key words</w:t>
      </w:r>
    </w:p>
    <w:p w:rsidR="00781056" w:rsidRPr="00781056" w:rsidRDefault="00781056" w:rsidP="000E79EF">
      <w:pPr>
        <w:bidi w:val="0"/>
        <w:jc w:val="both"/>
        <w:rPr>
          <w:rFonts w:ascii="Traditional Arabic" w:hAnsi="Traditional Arabic" w:cs="Traditional Arabic"/>
          <w:sz w:val="28"/>
          <w:szCs w:val="28"/>
          <w:rtl/>
          <w:lang w:bidi="ar-LY"/>
        </w:rPr>
      </w:pPr>
      <w:r w:rsidRPr="00781056">
        <w:rPr>
          <w:rFonts w:ascii="Traditional Arabic" w:hAnsi="Traditional Arabic" w:cs="Traditional Arabic"/>
          <w:sz w:val="28"/>
          <w:szCs w:val="28"/>
        </w:rPr>
        <w:t xml:space="preserve">Heavy metals, Liver, Heart, Frozen chicken, </w:t>
      </w:r>
      <w:proofErr w:type="spellStart"/>
      <w:r w:rsidRPr="00781056">
        <w:rPr>
          <w:rFonts w:ascii="Traditional Arabic" w:hAnsi="Traditional Arabic" w:cs="Traditional Arabic"/>
          <w:sz w:val="28"/>
          <w:szCs w:val="28"/>
        </w:rPr>
        <w:t>Misurata</w:t>
      </w:r>
      <w:proofErr w:type="spellEnd"/>
      <w:r w:rsidRPr="00781056">
        <w:rPr>
          <w:rFonts w:ascii="Traditional Arabic" w:hAnsi="Traditional Arabic" w:cs="Traditional Arabic"/>
          <w:sz w:val="28"/>
          <w:szCs w:val="28"/>
        </w:rPr>
        <w:t>.</w:t>
      </w:r>
    </w:p>
    <w:p w:rsidR="00781056" w:rsidRPr="00781056" w:rsidRDefault="00781056" w:rsidP="00781056">
      <w:pPr>
        <w:jc w:val="both"/>
        <w:rPr>
          <w:rFonts w:ascii="Traditional Arabic" w:hAnsi="Traditional Arabic" w:cs="Traditional Arabic"/>
          <w:sz w:val="28"/>
          <w:szCs w:val="28"/>
        </w:rPr>
      </w:pPr>
    </w:p>
    <w:p w:rsidR="00DD0465" w:rsidRPr="00781056" w:rsidRDefault="00DD0465" w:rsidP="00781056">
      <w:pPr>
        <w:jc w:val="both"/>
      </w:pPr>
    </w:p>
    <w:sectPr w:rsidR="00DD0465" w:rsidRPr="00781056" w:rsidSect="0038440E">
      <w:headerReference w:type="default" r:id="rId10"/>
      <w:footerReference w:type="even" r:id="rId11"/>
      <w:footerReference w:type="default" r:id="rId12"/>
      <w:headerReference w:type="first" r:id="rId13"/>
      <w:footerReference w:type="first" r:id="rId14"/>
      <w:footnotePr>
        <w:numRestart w:val="eachPage"/>
      </w:footnotePr>
      <w:type w:val="continuous"/>
      <w:pgSz w:w="9639" w:h="13608"/>
      <w:pgMar w:top="1440" w:right="1230" w:bottom="1440" w:left="1230" w:header="709" w:footer="709" w:gutter="0"/>
      <w:pgNumType w:start="62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5B6" w:rsidRDefault="002575B6">
      <w:r>
        <w:separator/>
      </w:r>
    </w:p>
  </w:endnote>
  <w:endnote w:type="continuationSeparator" w:id="0">
    <w:p w:rsidR="002575B6" w:rsidRDefault="0025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CA3F1B" w:rsidP="00591830">
    <w:pPr>
      <w:pStyle w:val="a7"/>
      <w:framePr w:wrap="around" w:vAnchor="text" w:hAnchor="text" w:xAlign="center" w:y="1"/>
      <w:rPr>
        <w:rStyle w:val="a8"/>
      </w:rPr>
    </w:pPr>
    <w:r>
      <w:rPr>
        <w:rStyle w:val="a8"/>
        <w:rtl/>
      </w:rPr>
      <w:fldChar w:fldCharType="begin"/>
    </w:r>
    <w:r w:rsidR="001D6422">
      <w:rPr>
        <w:rStyle w:val="a8"/>
      </w:rPr>
      <w:instrText xml:space="preserve">PAGE  </w:instrText>
    </w:r>
    <w:r>
      <w:rPr>
        <w:rStyle w:val="a8"/>
        <w:rtl/>
      </w:rPr>
      <w:fldChar w:fldCharType="end"/>
    </w:r>
  </w:p>
  <w:p w:rsidR="001D6422" w:rsidRDefault="001D64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9C4772">
    <w:pPr>
      <w:pStyle w:val="a7"/>
      <w:jc w:val="center"/>
    </w:pPr>
    <w:r>
      <w:fldChar w:fldCharType="begin"/>
    </w:r>
    <w:r>
      <w:instrText xml:space="preserve"> PAGE   \* MERGEFORMAT </w:instrText>
    </w:r>
    <w:r>
      <w:fldChar w:fldCharType="separate"/>
    </w:r>
    <w:r w:rsidR="0038440E" w:rsidRPr="0038440E">
      <w:rPr>
        <w:rFonts w:cs="Calibri"/>
        <w:noProof/>
        <w:rtl/>
        <w:lang w:val="ar-SA"/>
      </w:rPr>
      <w:t>621</w:t>
    </w:r>
    <w:r>
      <w:rPr>
        <w:rFonts w:cs="Calibri"/>
        <w:noProof/>
        <w:lang w:val="ar-SA"/>
      </w:rPr>
      <w:fldChar w:fldCharType="end"/>
    </w:r>
  </w:p>
  <w:p w:rsidR="001D6422" w:rsidRPr="003E51A8" w:rsidRDefault="001D6422">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1D6422" w:rsidRDefault="009C4772">
        <w:pPr>
          <w:pStyle w:val="a7"/>
          <w:jc w:val="center"/>
        </w:pPr>
        <w:r>
          <w:fldChar w:fldCharType="begin"/>
        </w:r>
        <w:r>
          <w:instrText xml:space="preserve"> PAGE   \* MERGEFORMAT </w:instrText>
        </w:r>
        <w:r>
          <w:fldChar w:fldCharType="separate"/>
        </w:r>
        <w:r w:rsidR="004204EA" w:rsidRPr="004204EA">
          <w:rPr>
            <w:rFonts w:cs="Calibri"/>
            <w:noProof/>
            <w:rtl/>
            <w:lang w:val="ar-SA"/>
          </w:rPr>
          <w:t>61</w:t>
        </w:r>
        <w:r>
          <w:rPr>
            <w:rFonts w:cs="Calibri"/>
            <w:noProof/>
            <w:lang w:val="ar-SA"/>
          </w:rPr>
          <w:fldChar w:fldCharType="end"/>
        </w:r>
      </w:p>
    </w:sdtContent>
  </w:sdt>
  <w:p w:rsidR="001D6422" w:rsidRDefault="001D64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5B6" w:rsidRDefault="002575B6">
      <w:r>
        <w:separator/>
      </w:r>
    </w:p>
  </w:footnote>
  <w:footnote w:type="continuationSeparator" w:id="0">
    <w:p w:rsidR="002575B6" w:rsidRDefault="0025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76E" w:rsidRPr="00EF31F6" w:rsidRDefault="004204EA" w:rsidP="00EF31F6">
    <w:pPr>
      <w:jc w:val="center"/>
      <w:rPr>
        <w:rFonts w:cs="Traditional Arabic"/>
        <w:b/>
        <w:bCs/>
        <w:u w:val="single"/>
      </w:rPr>
    </w:pPr>
    <w:r w:rsidRPr="00AB3734">
      <w:rPr>
        <w:rFonts w:cs="Traditional Arabic"/>
        <w:b/>
        <w:bCs/>
        <w:u w:val="single"/>
        <w:rtl/>
      </w:rPr>
      <w:t xml:space="preserve">مجلة </w:t>
    </w:r>
    <w:r w:rsidR="00EF31F6">
      <w:rPr>
        <w:rFonts w:cs="Traditional Arabic"/>
        <w:b/>
        <w:bCs/>
        <w:u w:val="single"/>
        <w:rtl/>
      </w:rPr>
      <w:t>البحوث الأكاديمية</w:t>
    </w:r>
    <w:r w:rsidR="00EF31F6">
      <w:rPr>
        <w:rFonts w:cs="Traditional Arabic" w:hint="cs"/>
        <w:b/>
        <w:bCs/>
        <w:u w:val="single"/>
        <w:rtl/>
      </w:rPr>
      <w:tab/>
    </w:r>
    <w:r w:rsidR="00D5682D" w:rsidRPr="00AB3734">
      <w:rPr>
        <w:rFonts w:cs="Traditional Arabic"/>
        <w:b/>
        <w:bCs/>
        <w:u w:val="single"/>
        <w:rtl/>
      </w:rPr>
      <w:t>العدد ال</w:t>
    </w:r>
    <w:r w:rsidR="00D40BFE">
      <w:rPr>
        <w:rFonts w:cs="Traditional Arabic" w:hint="cs"/>
        <w:b/>
        <w:bCs/>
        <w:u w:val="single"/>
        <w:rtl/>
      </w:rPr>
      <w:t>ثاني</w:t>
    </w:r>
    <w:r w:rsidR="00D5682D" w:rsidRPr="00AB3734">
      <w:rPr>
        <w:rFonts w:cs="Traditional Arabic" w:hint="cs"/>
        <w:b/>
        <w:bCs/>
        <w:u w:val="single"/>
        <w:rtl/>
      </w:rPr>
      <w:t xml:space="preserve"> عشر</w:t>
    </w:r>
    <w:r w:rsidR="00D40BFE">
      <w:rPr>
        <w:rFonts w:cs="Traditional Arabic" w:hint="cs"/>
        <w:b/>
        <w:bCs/>
        <w:u w:val="single"/>
        <w:rtl/>
      </w:rPr>
      <w:t xml:space="preserve"> </w:t>
    </w:r>
    <w:r w:rsidR="00D40BFE">
      <w:rPr>
        <w:rFonts w:cs="Traditional Arabic" w:hint="cs"/>
        <w:b/>
        <w:bCs/>
        <w:u w:val="single"/>
        <w:rtl/>
      </w:rPr>
      <w:tab/>
    </w:r>
    <w:r w:rsidR="00D40BFE">
      <w:rPr>
        <w:rFonts w:cs="Traditional Arabic" w:hint="cs"/>
        <w:b/>
        <w:bCs/>
        <w:u w:val="single"/>
        <w:rtl/>
      </w:rPr>
      <w:tab/>
      <w:t>يونيو</w:t>
    </w:r>
    <w:r w:rsidR="00EF31F6">
      <w:rPr>
        <w:rFonts w:cs="Traditional Arabic" w:hint="cs"/>
        <w:b/>
        <w:bCs/>
        <w:u w:val="single"/>
        <w:rtl/>
      </w:rPr>
      <w:t xml:space="preserve">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1D6422" w:rsidP="00A712D5">
    <w:pPr>
      <w:pStyle w:val="a9"/>
    </w:pPr>
    <w:r>
      <w:rPr>
        <w:rFonts w:cs="Traditional Arabic" w:hint="cs"/>
        <w:b/>
        <w:bCs/>
        <w:sz w:val="26"/>
        <w:szCs w:val="26"/>
        <w:shd w:val="clear" w:color="auto" w:fill="BFBFBF" w:themeFill="background1" w:themeFillShade="BF"/>
        <w:rtl/>
      </w:rPr>
      <w:t>مجلة كلية  الآداب-</w:t>
    </w:r>
    <w:r w:rsidR="00736D57">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العدد</w:t>
    </w:r>
    <w:r w:rsidR="00736D57">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Pr>
        <w:rFonts w:cs="Traditional Arabic" w:hint="cs"/>
        <w:rtl/>
      </w:rPr>
      <w:t>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7F17"/>
    <w:multiLevelType w:val="hybridMultilevel"/>
    <w:tmpl w:val="23D4D1D6"/>
    <w:lvl w:ilvl="0" w:tplc="591CE2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032AA"/>
    <w:multiLevelType w:val="hybridMultilevel"/>
    <w:tmpl w:val="62886D1A"/>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2">
    <w:nsid w:val="0EA50DB2"/>
    <w:multiLevelType w:val="hybridMultilevel"/>
    <w:tmpl w:val="64F6C4E4"/>
    <w:lvl w:ilvl="0" w:tplc="EDEC2DC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D6711"/>
    <w:multiLevelType w:val="hybridMultilevel"/>
    <w:tmpl w:val="A02E71B0"/>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nsid w:val="16D93084"/>
    <w:multiLevelType w:val="hybridMultilevel"/>
    <w:tmpl w:val="F13654D2"/>
    <w:lvl w:ilvl="0" w:tplc="A0FC5EEC">
      <w:start w:val="1"/>
      <w:numFmt w:val="arabicAlpha"/>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nsid w:val="18095439"/>
    <w:multiLevelType w:val="hybridMultilevel"/>
    <w:tmpl w:val="BA2CB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E300B3"/>
    <w:multiLevelType w:val="multilevel"/>
    <w:tmpl w:val="8CB218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68D1B13"/>
    <w:multiLevelType w:val="hybridMultilevel"/>
    <w:tmpl w:val="031CC560"/>
    <w:lvl w:ilvl="0" w:tplc="F3C45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13333"/>
    <w:multiLevelType w:val="hybridMultilevel"/>
    <w:tmpl w:val="83EEC106"/>
    <w:lvl w:ilvl="0" w:tplc="058E7E4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1D4D7A"/>
    <w:multiLevelType w:val="hybridMultilevel"/>
    <w:tmpl w:val="1F7E92D4"/>
    <w:lvl w:ilvl="0" w:tplc="15F6DAF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476AA"/>
    <w:multiLevelType w:val="multilevel"/>
    <w:tmpl w:val="41280D6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9B5FD8"/>
    <w:multiLevelType w:val="hybridMultilevel"/>
    <w:tmpl w:val="CF64C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4">
    <w:nsid w:val="3D0F265A"/>
    <w:multiLevelType w:val="hybridMultilevel"/>
    <w:tmpl w:val="A418BED6"/>
    <w:lvl w:ilvl="0" w:tplc="3BA44E64">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5">
    <w:nsid w:val="470F5961"/>
    <w:multiLevelType w:val="multilevel"/>
    <w:tmpl w:val="69B236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E2D5F11"/>
    <w:multiLevelType w:val="hybridMultilevel"/>
    <w:tmpl w:val="ADA2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725606"/>
    <w:multiLevelType w:val="hybridMultilevel"/>
    <w:tmpl w:val="5A8AC0C4"/>
    <w:lvl w:ilvl="0" w:tplc="A7FAB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B3DEC"/>
    <w:multiLevelType w:val="hybridMultilevel"/>
    <w:tmpl w:val="0BBA286A"/>
    <w:lvl w:ilvl="0" w:tplc="C6D0D276">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F38CD0B6">
      <w:numFmt w:val="bullet"/>
      <w:lvlText w:val="-"/>
      <w:lvlJc w:val="left"/>
      <w:pPr>
        <w:ind w:left="2160" w:hanging="360"/>
      </w:pPr>
      <w:rPr>
        <w:rFonts w:ascii="Simplified Arabic" w:eastAsia="Times New Roman" w:hAnsi="Simplified Arabic" w:cs="Simplified Arabic" w:hint="default"/>
        <w:b/>
        <w:bCs/>
        <w:lang w:bidi="ar-DZ"/>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CFB5EF7"/>
    <w:multiLevelType w:val="hybridMultilevel"/>
    <w:tmpl w:val="57F6FFCE"/>
    <w:lvl w:ilvl="0" w:tplc="94B0AFCA">
      <w:numFmt w:val="bullet"/>
      <w:lvlText w:val="-"/>
      <w:lvlJc w:val="left"/>
      <w:pPr>
        <w:ind w:left="720" w:hanging="360"/>
      </w:pPr>
      <w:rPr>
        <w:rFonts w:asciiTheme="minorHAnsi" w:eastAsiaTheme="minorEastAsia"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ED76ED"/>
    <w:multiLevelType w:val="hybridMultilevel"/>
    <w:tmpl w:val="F32EC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DA4452"/>
    <w:multiLevelType w:val="hybridMultilevel"/>
    <w:tmpl w:val="34284D14"/>
    <w:lvl w:ilvl="0" w:tplc="D376EC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697EDA"/>
    <w:multiLevelType w:val="multilevel"/>
    <w:tmpl w:val="A3BAAAA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99C537E"/>
    <w:multiLevelType w:val="hybridMultilevel"/>
    <w:tmpl w:val="A9803A48"/>
    <w:lvl w:ilvl="0" w:tplc="EAB01DD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nsid w:val="755A60C1"/>
    <w:multiLevelType w:val="multilevel"/>
    <w:tmpl w:val="71042F3A"/>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78BB01E8"/>
    <w:multiLevelType w:val="hybridMultilevel"/>
    <w:tmpl w:val="CDD4D3BC"/>
    <w:lvl w:ilvl="0" w:tplc="C4E63C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5307DB"/>
    <w:multiLevelType w:val="hybridMultilevel"/>
    <w:tmpl w:val="0FC66166"/>
    <w:lvl w:ilvl="0" w:tplc="4E4C36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5"/>
  </w:num>
  <w:num w:numId="4">
    <w:abstractNumId w:val="19"/>
  </w:num>
  <w:num w:numId="5">
    <w:abstractNumId w:val="22"/>
  </w:num>
  <w:num w:numId="6">
    <w:abstractNumId w:val="20"/>
  </w:num>
  <w:num w:numId="7">
    <w:abstractNumId w:val="4"/>
  </w:num>
  <w:num w:numId="8">
    <w:abstractNumId w:val="14"/>
  </w:num>
  <w:num w:numId="9">
    <w:abstractNumId w:val="8"/>
  </w:num>
  <w:num w:numId="10">
    <w:abstractNumId w:val="27"/>
  </w:num>
  <w:num w:numId="11">
    <w:abstractNumId w:val="10"/>
  </w:num>
  <w:num w:numId="12">
    <w:abstractNumId w:val="17"/>
  </w:num>
  <w:num w:numId="13">
    <w:abstractNumId w:val="28"/>
  </w:num>
  <w:num w:numId="14">
    <w:abstractNumId w:val="9"/>
  </w:num>
  <w:num w:numId="15">
    <w:abstractNumId w:val="2"/>
  </w:num>
  <w:num w:numId="16">
    <w:abstractNumId w:val="18"/>
  </w:num>
  <w:num w:numId="17">
    <w:abstractNumId w:val="0"/>
  </w:num>
  <w:num w:numId="18">
    <w:abstractNumId w:val="12"/>
  </w:num>
  <w:num w:numId="19">
    <w:abstractNumId w:val="1"/>
  </w:num>
  <w:num w:numId="20">
    <w:abstractNumId w:val="3"/>
  </w:num>
  <w:num w:numId="21">
    <w:abstractNumId w:val="7"/>
  </w:num>
  <w:num w:numId="22">
    <w:abstractNumId w:val="21"/>
  </w:num>
  <w:num w:numId="23">
    <w:abstractNumId w:val="15"/>
  </w:num>
  <w:num w:numId="24">
    <w:abstractNumId w:val="16"/>
  </w:num>
  <w:num w:numId="25">
    <w:abstractNumId w:val="26"/>
  </w:num>
  <w:num w:numId="26">
    <w:abstractNumId w:val="11"/>
  </w:num>
  <w:num w:numId="27">
    <w:abstractNumId w:val="23"/>
  </w:num>
  <w:num w:numId="28">
    <w:abstractNumId w:val="24"/>
  </w:num>
  <w:num w:numId="2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41"/>
    <w:rsid w:val="000005F2"/>
    <w:rsid w:val="00001165"/>
    <w:rsid w:val="00003CD7"/>
    <w:rsid w:val="0000524C"/>
    <w:rsid w:val="00006FD7"/>
    <w:rsid w:val="0000702D"/>
    <w:rsid w:val="00011614"/>
    <w:rsid w:val="00011F3D"/>
    <w:rsid w:val="00013CED"/>
    <w:rsid w:val="0001455C"/>
    <w:rsid w:val="00020419"/>
    <w:rsid w:val="000218C5"/>
    <w:rsid w:val="000248E4"/>
    <w:rsid w:val="00026A5F"/>
    <w:rsid w:val="0002755C"/>
    <w:rsid w:val="0003024A"/>
    <w:rsid w:val="000343C5"/>
    <w:rsid w:val="0003583C"/>
    <w:rsid w:val="00037DDF"/>
    <w:rsid w:val="00040DCF"/>
    <w:rsid w:val="00041F24"/>
    <w:rsid w:val="00041F62"/>
    <w:rsid w:val="00042F1F"/>
    <w:rsid w:val="0004372A"/>
    <w:rsid w:val="000441FD"/>
    <w:rsid w:val="00045676"/>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17B3"/>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6261"/>
    <w:rsid w:val="000E7386"/>
    <w:rsid w:val="000E79EF"/>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575B6"/>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4021"/>
    <w:rsid w:val="00345965"/>
    <w:rsid w:val="0034597E"/>
    <w:rsid w:val="003470F6"/>
    <w:rsid w:val="003474CE"/>
    <w:rsid w:val="00351265"/>
    <w:rsid w:val="00351B65"/>
    <w:rsid w:val="00354324"/>
    <w:rsid w:val="003544C1"/>
    <w:rsid w:val="00355E87"/>
    <w:rsid w:val="003568FB"/>
    <w:rsid w:val="00360D45"/>
    <w:rsid w:val="0036262D"/>
    <w:rsid w:val="0036276E"/>
    <w:rsid w:val="00363600"/>
    <w:rsid w:val="0036406F"/>
    <w:rsid w:val="003649FE"/>
    <w:rsid w:val="0037607D"/>
    <w:rsid w:val="00377FB4"/>
    <w:rsid w:val="00380887"/>
    <w:rsid w:val="00381392"/>
    <w:rsid w:val="00381B07"/>
    <w:rsid w:val="0038389F"/>
    <w:rsid w:val="00384177"/>
    <w:rsid w:val="0038440E"/>
    <w:rsid w:val="0038784F"/>
    <w:rsid w:val="00391528"/>
    <w:rsid w:val="003926F3"/>
    <w:rsid w:val="003935E9"/>
    <w:rsid w:val="00393C0E"/>
    <w:rsid w:val="00394406"/>
    <w:rsid w:val="00397DAF"/>
    <w:rsid w:val="003A0E43"/>
    <w:rsid w:val="003A17D1"/>
    <w:rsid w:val="003A4668"/>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04EA"/>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1962"/>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C52F3"/>
    <w:rsid w:val="004D01EE"/>
    <w:rsid w:val="004D0FCC"/>
    <w:rsid w:val="004D135C"/>
    <w:rsid w:val="004D2E74"/>
    <w:rsid w:val="004D5281"/>
    <w:rsid w:val="004E07BD"/>
    <w:rsid w:val="004E0AA4"/>
    <w:rsid w:val="004E1551"/>
    <w:rsid w:val="004E1E2A"/>
    <w:rsid w:val="004E62AF"/>
    <w:rsid w:val="004E6F4F"/>
    <w:rsid w:val="004F11EF"/>
    <w:rsid w:val="004F1206"/>
    <w:rsid w:val="004F5F5D"/>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0792"/>
    <w:rsid w:val="00532387"/>
    <w:rsid w:val="0053542A"/>
    <w:rsid w:val="00540CBE"/>
    <w:rsid w:val="00540E4A"/>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773D2"/>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A9B"/>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371E3"/>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562"/>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415"/>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05BE5"/>
    <w:rsid w:val="0071166A"/>
    <w:rsid w:val="007124A3"/>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1056"/>
    <w:rsid w:val="0078214C"/>
    <w:rsid w:val="00784B33"/>
    <w:rsid w:val="00786855"/>
    <w:rsid w:val="007912DB"/>
    <w:rsid w:val="00791741"/>
    <w:rsid w:val="007949CE"/>
    <w:rsid w:val="00794FFA"/>
    <w:rsid w:val="007960DF"/>
    <w:rsid w:val="00797790"/>
    <w:rsid w:val="007A066E"/>
    <w:rsid w:val="007A36EB"/>
    <w:rsid w:val="007A3DB7"/>
    <w:rsid w:val="007A6ACD"/>
    <w:rsid w:val="007A6B48"/>
    <w:rsid w:val="007A6B8E"/>
    <w:rsid w:val="007A7CBB"/>
    <w:rsid w:val="007B18E3"/>
    <w:rsid w:val="007B4BE1"/>
    <w:rsid w:val="007B73B0"/>
    <w:rsid w:val="007C0612"/>
    <w:rsid w:val="007C0CEE"/>
    <w:rsid w:val="007C1B1F"/>
    <w:rsid w:val="007C2888"/>
    <w:rsid w:val="007C3330"/>
    <w:rsid w:val="007C5A26"/>
    <w:rsid w:val="007C60AD"/>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324"/>
    <w:rsid w:val="00824884"/>
    <w:rsid w:val="00824EBB"/>
    <w:rsid w:val="008273B6"/>
    <w:rsid w:val="00827948"/>
    <w:rsid w:val="00827A09"/>
    <w:rsid w:val="00832245"/>
    <w:rsid w:val="00834049"/>
    <w:rsid w:val="00834BEE"/>
    <w:rsid w:val="0083637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264"/>
    <w:rsid w:val="008B4A2C"/>
    <w:rsid w:val="008B701B"/>
    <w:rsid w:val="008C21AF"/>
    <w:rsid w:val="008C2AF5"/>
    <w:rsid w:val="008D0619"/>
    <w:rsid w:val="008D3601"/>
    <w:rsid w:val="008D3793"/>
    <w:rsid w:val="008D3A1E"/>
    <w:rsid w:val="008E1BED"/>
    <w:rsid w:val="008E2103"/>
    <w:rsid w:val="008E2FC4"/>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F2B"/>
    <w:rsid w:val="00922306"/>
    <w:rsid w:val="00922465"/>
    <w:rsid w:val="0092454C"/>
    <w:rsid w:val="009250A7"/>
    <w:rsid w:val="00931E20"/>
    <w:rsid w:val="0093397E"/>
    <w:rsid w:val="009367C5"/>
    <w:rsid w:val="00941141"/>
    <w:rsid w:val="0094175B"/>
    <w:rsid w:val="009423F1"/>
    <w:rsid w:val="009432D9"/>
    <w:rsid w:val="0094418D"/>
    <w:rsid w:val="0094457C"/>
    <w:rsid w:val="00944A4B"/>
    <w:rsid w:val="0095147F"/>
    <w:rsid w:val="00951C99"/>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442"/>
    <w:rsid w:val="00A1161E"/>
    <w:rsid w:val="00A136E5"/>
    <w:rsid w:val="00A1463F"/>
    <w:rsid w:val="00A14F29"/>
    <w:rsid w:val="00A204FF"/>
    <w:rsid w:val="00A20616"/>
    <w:rsid w:val="00A20765"/>
    <w:rsid w:val="00A21995"/>
    <w:rsid w:val="00A24EB4"/>
    <w:rsid w:val="00A25084"/>
    <w:rsid w:val="00A25CA3"/>
    <w:rsid w:val="00A26E96"/>
    <w:rsid w:val="00A30C3B"/>
    <w:rsid w:val="00A3137A"/>
    <w:rsid w:val="00A31EF2"/>
    <w:rsid w:val="00A32653"/>
    <w:rsid w:val="00A341E5"/>
    <w:rsid w:val="00A3482B"/>
    <w:rsid w:val="00A40EA6"/>
    <w:rsid w:val="00A41E61"/>
    <w:rsid w:val="00A469EB"/>
    <w:rsid w:val="00A46B77"/>
    <w:rsid w:val="00A50CB7"/>
    <w:rsid w:val="00A50E73"/>
    <w:rsid w:val="00A5299D"/>
    <w:rsid w:val="00A566B8"/>
    <w:rsid w:val="00A61CDA"/>
    <w:rsid w:val="00A63519"/>
    <w:rsid w:val="00A64AA5"/>
    <w:rsid w:val="00A67E82"/>
    <w:rsid w:val="00A70145"/>
    <w:rsid w:val="00A703CB"/>
    <w:rsid w:val="00A712D5"/>
    <w:rsid w:val="00A71B28"/>
    <w:rsid w:val="00A72F58"/>
    <w:rsid w:val="00A750DB"/>
    <w:rsid w:val="00A772D2"/>
    <w:rsid w:val="00A803E8"/>
    <w:rsid w:val="00A816DD"/>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734"/>
    <w:rsid w:val="00AB3854"/>
    <w:rsid w:val="00AB56E5"/>
    <w:rsid w:val="00AB6249"/>
    <w:rsid w:val="00AB6B4D"/>
    <w:rsid w:val="00AB7365"/>
    <w:rsid w:val="00AB7427"/>
    <w:rsid w:val="00AB7676"/>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0C"/>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4B1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45B"/>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338B"/>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CF7B2E"/>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0BFE"/>
    <w:rsid w:val="00D426BB"/>
    <w:rsid w:val="00D44312"/>
    <w:rsid w:val="00D45DCE"/>
    <w:rsid w:val="00D45FDF"/>
    <w:rsid w:val="00D51DF8"/>
    <w:rsid w:val="00D5682D"/>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4CA5"/>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B7326"/>
    <w:rsid w:val="00DC13DB"/>
    <w:rsid w:val="00DC3B8E"/>
    <w:rsid w:val="00DC4C54"/>
    <w:rsid w:val="00DC5C23"/>
    <w:rsid w:val="00DD0465"/>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772D3"/>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4DA"/>
    <w:rsid w:val="00ED6ED6"/>
    <w:rsid w:val="00EE09A0"/>
    <w:rsid w:val="00EE1E38"/>
    <w:rsid w:val="00EE1E99"/>
    <w:rsid w:val="00EE32C8"/>
    <w:rsid w:val="00EE455D"/>
    <w:rsid w:val="00EE6E1E"/>
    <w:rsid w:val="00EF176A"/>
    <w:rsid w:val="00EF1DAF"/>
    <w:rsid w:val="00EF2142"/>
    <w:rsid w:val="00EF2190"/>
    <w:rsid w:val="00EF2369"/>
    <w:rsid w:val="00EF31F6"/>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47D31"/>
    <w:rsid w:val="00F51511"/>
    <w:rsid w:val="00F51828"/>
    <w:rsid w:val="00F529CB"/>
    <w:rsid w:val="00F5599B"/>
    <w:rsid w:val="00F56E4A"/>
    <w:rsid w:val="00F57D3E"/>
    <w:rsid w:val="00F60143"/>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1F8B"/>
    <w:rsid w:val="00FC2646"/>
    <w:rsid w:val="00FD2125"/>
    <w:rsid w:val="00FD3094"/>
    <w:rsid w:val="00FD39FB"/>
    <w:rsid w:val="00FD5C02"/>
    <w:rsid w:val="00FD5D45"/>
    <w:rsid w:val="00FD5D7F"/>
    <w:rsid w:val="00FD61E4"/>
    <w:rsid w:val="00FD6645"/>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caption" w:semiHidden="1" w:uiPriority="35" w:unhideWhenUsed="1" w:qFormat="1"/>
    <w:lsdException w:name="table of figures" w:uiPriority="99"/>
    <w:lsdException w:name="endnote reference" w:uiPriority="99"/>
    <w:lsdException w:name="endnote text"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uiPriority w:val="59"/>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 w:type="table" w:styleId="aff9">
    <w:name w:val="Light List"/>
    <w:basedOn w:val="a5"/>
    <w:uiPriority w:val="61"/>
    <w:rsid w:val="0078105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caption" w:semiHidden="1" w:uiPriority="35" w:unhideWhenUsed="1" w:qFormat="1"/>
    <w:lsdException w:name="table of figures" w:uiPriority="99"/>
    <w:lsdException w:name="endnote reference" w:uiPriority="99"/>
    <w:lsdException w:name="endnote text"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uiPriority w:val="59"/>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 w:type="table" w:styleId="aff9">
    <w:name w:val="Light List"/>
    <w:basedOn w:val="a5"/>
    <w:uiPriority w:val="61"/>
    <w:rsid w:val="0078105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450128784">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324026737629253"/>
          <c:y val="4.3623061610052367E-2"/>
          <c:w val="0.79882415347891422"/>
          <c:h val="0.74767820689080533"/>
        </c:manualLayout>
      </c:layout>
      <c:barChart>
        <c:barDir val="col"/>
        <c:grouping val="clustered"/>
        <c:varyColors val="0"/>
        <c:ser>
          <c:idx val="0"/>
          <c:order val="0"/>
          <c:tx>
            <c:strRef>
              <c:f>ورقة1!$B$25</c:f>
              <c:strCache>
                <c:ptCount val="1"/>
                <c:pt idx="0">
                  <c:v>الكبد</c:v>
                </c:pt>
              </c:strCache>
            </c:strRef>
          </c:tx>
          <c:spPr>
            <a:solidFill>
              <a:sysClr val="windowText" lastClr="000000"/>
            </a:solidFill>
            <a:ln>
              <a:solidFill>
                <a:sysClr val="windowText" lastClr="000000"/>
              </a:solidFill>
            </a:ln>
          </c:spPr>
          <c:invertIfNegative val="0"/>
          <c:cat>
            <c:strRef>
              <c:f>ورقة1!$C$24:$G$24</c:f>
              <c:strCache>
                <c:ptCount val="5"/>
                <c:pt idx="0">
                  <c:v>الحديد</c:v>
                </c:pt>
                <c:pt idx="1">
                  <c:v>الرصاص</c:v>
                </c:pt>
                <c:pt idx="2">
                  <c:v>النحاس</c:v>
                </c:pt>
                <c:pt idx="3">
                  <c:v>الكادميوم</c:v>
                </c:pt>
                <c:pt idx="4">
                  <c:v>الزنك</c:v>
                </c:pt>
              </c:strCache>
            </c:strRef>
          </c:cat>
          <c:val>
            <c:numRef>
              <c:f>ورقة1!$C$25:$G$25</c:f>
              <c:numCache>
                <c:formatCode>General</c:formatCode>
                <c:ptCount val="5"/>
                <c:pt idx="0">
                  <c:v>3.6750000000000007</c:v>
                </c:pt>
                <c:pt idx="1">
                  <c:v>0.29333333333333339</c:v>
                </c:pt>
                <c:pt idx="2">
                  <c:v>9.7166666666666665E-2</c:v>
                </c:pt>
                <c:pt idx="3">
                  <c:v>3.4833333333333334E-2</c:v>
                </c:pt>
                <c:pt idx="4">
                  <c:v>0.80166666666666675</c:v>
                </c:pt>
              </c:numCache>
            </c:numRef>
          </c:val>
        </c:ser>
        <c:ser>
          <c:idx val="1"/>
          <c:order val="1"/>
          <c:tx>
            <c:strRef>
              <c:f>ورقة1!$B$26</c:f>
              <c:strCache>
                <c:ptCount val="1"/>
                <c:pt idx="0">
                  <c:v>القلب</c:v>
                </c:pt>
              </c:strCache>
            </c:strRef>
          </c:tx>
          <c:spPr>
            <a:solidFill>
              <a:schemeClr val="bg1"/>
            </a:solidFill>
            <a:ln>
              <a:solidFill>
                <a:schemeClr val="tx1"/>
              </a:solidFill>
            </a:ln>
          </c:spPr>
          <c:invertIfNegative val="0"/>
          <c:cat>
            <c:strRef>
              <c:f>ورقة1!$C$24:$G$24</c:f>
              <c:strCache>
                <c:ptCount val="5"/>
                <c:pt idx="0">
                  <c:v>الحديد</c:v>
                </c:pt>
                <c:pt idx="1">
                  <c:v>الرصاص</c:v>
                </c:pt>
                <c:pt idx="2">
                  <c:v>النحاس</c:v>
                </c:pt>
                <c:pt idx="3">
                  <c:v>الكادميوم</c:v>
                </c:pt>
                <c:pt idx="4">
                  <c:v>الزنك</c:v>
                </c:pt>
              </c:strCache>
            </c:strRef>
          </c:cat>
          <c:val>
            <c:numRef>
              <c:f>ورقة1!$C$26:$G$26</c:f>
              <c:numCache>
                <c:formatCode>General</c:formatCode>
                <c:ptCount val="5"/>
                <c:pt idx="0">
                  <c:v>1.5766666666666669</c:v>
                </c:pt>
                <c:pt idx="1">
                  <c:v>0.31666666666666671</c:v>
                </c:pt>
                <c:pt idx="2">
                  <c:v>8.6000000000000007E-2</c:v>
                </c:pt>
                <c:pt idx="3">
                  <c:v>8.8333333333333333E-2</c:v>
                </c:pt>
                <c:pt idx="4">
                  <c:v>0.60500000000000009</c:v>
                </c:pt>
              </c:numCache>
            </c:numRef>
          </c:val>
        </c:ser>
        <c:dLbls>
          <c:showLegendKey val="0"/>
          <c:showVal val="0"/>
          <c:showCatName val="0"/>
          <c:showSerName val="0"/>
          <c:showPercent val="0"/>
          <c:showBubbleSize val="0"/>
        </c:dLbls>
        <c:gapWidth val="150"/>
        <c:axId val="304768128"/>
        <c:axId val="314070144"/>
      </c:barChart>
      <c:catAx>
        <c:axId val="304768128"/>
        <c:scaling>
          <c:orientation val="minMax"/>
        </c:scaling>
        <c:delete val="0"/>
        <c:axPos val="b"/>
        <c:title>
          <c:tx>
            <c:rich>
              <a:bodyPr/>
              <a:lstStyle/>
              <a:p>
                <a:pPr>
                  <a:defRPr sz="1400"/>
                </a:pPr>
                <a:r>
                  <a:rPr lang="ar-LY" sz="1400"/>
                  <a:t>المعدن الثقيل</a:t>
                </a:r>
              </a:p>
            </c:rich>
          </c:tx>
          <c:layout>
            <c:manualLayout>
              <c:xMode val="edge"/>
              <c:yMode val="edge"/>
              <c:x val="2.639070446736847E-3"/>
              <c:y val="0.9085154289158115"/>
            </c:manualLayout>
          </c:layout>
          <c:overlay val="0"/>
        </c:title>
        <c:majorTickMark val="out"/>
        <c:minorTickMark val="none"/>
        <c:tickLblPos val="nextTo"/>
        <c:spPr>
          <a:ln w="22225">
            <a:solidFill>
              <a:schemeClr val="tx1"/>
            </a:solidFill>
          </a:ln>
        </c:spPr>
        <c:txPr>
          <a:bodyPr/>
          <a:lstStyle/>
          <a:p>
            <a:pPr>
              <a:defRPr sz="1200" b="1">
                <a:solidFill>
                  <a:sysClr val="windowText" lastClr="000000"/>
                </a:solidFill>
              </a:defRPr>
            </a:pPr>
            <a:endParaRPr lang="ar-SA"/>
          </a:p>
        </c:txPr>
        <c:crossAx val="314070144"/>
        <c:crosses val="autoZero"/>
        <c:auto val="1"/>
        <c:lblAlgn val="ctr"/>
        <c:lblOffset val="100"/>
        <c:noMultiLvlLbl val="0"/>
      </c:catAx>
      <c:valAx>
        <c:axId val="314070144"/>
        <c:scaling>
          <c:orientation val="minMax"/>
        </c:scaling>
        <c:delete val="0"/>
        <c:axPos val="l"/>
        <c:title>
          <c:tx>
            <c:rich>
              <a:bodyPr rot="-5400000" vert="horz"/>
              <a:lstStyle/>
              <a:p>
                <a:pPr>
                  <a:defRPr sz="1400"/>
                </a:pPr>
                <a:r>
                  <a:rPr lang="ar-LY" sz="1400"/>
                  <a:t>تركيز المعدن الثقيل (ملج/كجم)</a:t>
                </a:r>
              </a:p>
            </c:rich>
          </c:tx>
          <c:layout>
            <c:manualLayout>
              <c:xMode val="edge"/>
              <c:yMode val="edge"/>
              <c:x val="5.877165354330709E-3"/>
              <c:y val="5.6647919010123719E-2"/>
            </c:manualLayout>
          </c:layout>
          <c:overlay val="0"/>
        </c:title>
        <c:numFmt formatCode="General" sourceLinked="1"/>
        <c:majorTickMark val="out"/>
        <c:minorTickMark val="none"/>
        <c:tickLblPos val="nextTo"/>
        <c:spPr>
          <a:ln w="22225">
            <a:solidFill>
              <a:schemeClr val="tx1"/>
            </a:solidFill>
          </a:ln>
        </c:spPr>
        <c:txPr>
          <a:bodyPr/>
          <a:lstStyle/>
          <a:p>
            <a:pPr>
              <a:defRPr sz="1200" b="1">
                <a:solidFill>
                  <a:schemeClr val="tx1"/>
                </a:solidFill>
              </a:defRPr>
            </a:pPr>
            <a:endParaRPr lang="ar-SA"/>
          </a:p>
        </c:txPr>
        <c:crossAx val="304768128"/>
        <c:crosses val="autoZero"/>
        <c:crossBetween val="between"/>
      </c:valAx>
      <c:spPr>
        <a:ln w="12700"/>
      </c:spPr>
    </c:plotArea>
    <c:legend>
      <c:legendPos val="l"/>
      <c:layout>
        <c:manualLayout>
          <c:xMode val="edge"/>
          <c:yMode val="edge"/>
          <c:x val="0.49863622047244088"/>
          <c:y val="0.12087822355538891"/>
          <c:w val="0.2296065855404438"/>
          <c:h val="0.20677748614756489"/>
        </c:manualLayout>
      </c:layout>
      <c:overlay val="0"/>
      <c:txPr>
        <a:bodyPr/>
        <a:lstStyle/>
        <a:p>
          <a:pPr>
            <a:defRPr sz="1400"/>
          </a:pPr>
          <a:endParaRPr lang="ar-SA"/>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6061C-D538-4C56-BF27-49353519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2273</Words>
  <Characters>12961</Characters>
  <Application>Microsoft Office Word</Application>
  <DocSecurity>0</DocSecurity>
  <Lines>108</Lines>
  <Paragraphs>30</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15204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Shamfuture</cp:lastModifiedBy>
  <cp:revision>3</cp:revision>
  <cp:lastPrinted>2017-07-02T02:03:00Z</cp:lastPrinted>
  <dcterms:created xsi:type="dcterms:W3CDTF">2018-07-16T08:08:00Z</dcterms:created>
  <dcterms:modified xsi:type="dcterms:W3CDTF">2018-07-16T08:08:00Z</dcterms:modified>
</cp:coreProperties>
</file>